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7DF3" w:rsidRDefault="00095FE6">
      <w:pPr>
        <w:autoSpaceDE w:val="0"/>
        <w:autoSpaceDN w:val="0"/>
        <w:spacing w:before="100" w:beforeAutospacing="1" w:line="252" w:lineRule="auto"/>
        <w:ind w:right="49"/>
        <w:jc w:val="center"/>
        <w:rPr>
          <w:rFonts w:asciiTheme="minorHAnsi" w:hAnsiTheme="minorHAnsi" w:cs="Calibri"/>
          <w:sz w:val="22"/>
          <w:szCs w:val="22"/>
        </w:rPr>
      </w:pPr>
      <w:r>
        <w:rPr>
          <w:rStyle w:val="Siln"/>
          <w:rFonts w:asciiTheme="minorHAnsi" w:hAnsiTheme="minorHAnsi" w:cs="Calibri"/>
          <w:sz w:val="32"/>
          <w:szCs w:val="32"/>
        </w:rPr>
        <w:t>Kupní smlouva o prodeji nemovitých věcí</w:t>
      </w:r>
      <w:r>
        <w:rPr>
          <w:rStyle w:val="Siln"/>
          <w:rFonts w:asciiTheme="minorHAnsi" w:hAnsiTheme="minorHAnsi" w:cs="Calibri"/>
          <w:sz w:val="22"/>
          <w:szCs w:val="22"/>
        </w:rPr>
        <w:t> </w:t>
      </w:r>
    </w:p>
    <w:p w:rsidR="00977DF3" w:rsidRDefault="00095FE6" w:rsidP="00700E42">
      <w:pPr>
        <w:autoSpaceDE w:val="0"/>
        <w:autoSpaceDN w:val="0"/>
        <w:spacing w:after="360" w:line="252" w:lineRule="auto"/>
        <w:ind w:right="51"/>
        <w:jc w:val="center"/>
        <w:rPr>
          <w:rFonts w:asciiTheme="minorHAnsi" w:hAnsiTheme="minorHAnsi" w:cs="Calibri"/>
          <w:sz w:val="20"/>
          <w:szCs w:val="22"/>
        </w:rPr>
      </w:pPr>
      <w:r>
        <w:rPr>
          <w:rStyle w:val="Zdraznn"/>
          <w:rFonts w:asciiTheme="minorHAnsi" w:hAnsiTheme="minorHAnsi" w:cs="Calibri"/>
          <w:sz w:val="20"/>
          <w:szCs w:val="21"/>
        </w:rPr>
        <w:t>uzavřená v souladu s </w:t>
      </w:r>
      <w:proofErr w:type="spellStart"/>
      <w:r>
        <w:rPr>
          <w:rStyle w:val="Zdraznn"/>
          <w:rFonts w:asciiTheme="minorHAnsi" w:hAnsiTheme="minorHAnsi" w:cs="Calibri"/>
          <w:sz w:val="20"/>
          <w:szCs w:val="21"/>
        </w:rPr>
        <w:t>ust</w:t>
      </w:r>
      <w:proofErr w:type="spellEnd"/>
      <w:r>
        <w:rPr>
          <w:rStyle w:val="Zdraznn"/>
          <w:rFonts w:asciiTheme="minorHAnsi" w:hAnsiTheme="minorHAnsi" w:cs="Calibri"/>
          <w:sz w:val="20"/>
          <w:szCs w:val="21"/>
        </w:rPr>
        <w:t>. § 2079 a násl. (zejména § 2128 a násl.) zákona č. 89/2012 Sb., občanský zákoník</w:t>
      </w:r>
      <w:r>
        <w:rPr>
          <w:rFonts w:asciiTheme="minorHAnsi" w:hAnsiTheme="minorHAnsi" w:cs="Calibri"/>
          <w:i/>
          <w:iCs/>
          <w:sz w:val="20"/>
          <w:szCs w:val="21"/>
        </w:rPr>
        <w:br/>
      </w:r>
      <w:r>
        <w:rPr>
          <w:rStyle w:val="Zdraznn"/>
          <w:rFonts w:asciiTheme="minorHAnsi" w:hAnsiTheme="minorHAnsi" w:cs="Calibri"/>
          <w:sz w:val="20"/>
          <w:szCs w:val="21"/>
        </w:rPr>
        <w:t>(dále jen „</w:t>
      </w:r>
      <w:r w:rsidRPr="00734B1E">
        <w:rPr>
          <w:rStyle w:val="Zdraznn"/>
          <w:rFonts w:asciiTheme="minorHAnsi" w:hAnsiTheme="minorHAnsi" w:cs="Calibri"/>
          <w:b/>
          <w:sz w:val="20"/>
          <w:szCs w:val="21"/>
        </w:rPr>
        <w:t>OZ</w:t>
      </w:r>
      <w:r>
        <w:rPr>
          <w:rStyle w:val="Zdraznn"/>
          <w:rFonts w:asciiTheme="minorHAnsi" w:hAnsiTheme="minorHAnsi" w:cs="Calibri"/>
          <w:sz w:val="20"/>
          <w:szCs w:val="21"/>
        </w:rPr>
        <w:t xml:space="preserve">“), ve znění pozdějších předpisů, níže uvedeného dne, měsíce a roku, </w:t>
      </w:r>
      <w:proofErr w:type="gramStart"/>
      <w:r>
        <w:rPr>
          <w:rStyle w:val="Zdraznn"/>
          <w:rFonts w:asciiTheme="minorHAnsi" w:hAnsiTheme="minorHAnsi" w:cs="Calibri"/>
          <w:sz w:val="20"/>
          <w:szCs w:val="21"/>
        </w:rPr>
        <w:t>mezi</w:t>
      </w:r>
      <w:proofErr w:type="gramEnd"/>
      <w:r>
        <w:rPr>
          <w:rStyle w:val="Zdraznn"/>
          <w:rFonts w:asciiTheme="minorHAnsi" w:hAnsiTheme="minorHAnsi" w:cs="Calibri"/>
          <w:sz w:val="20"/>
          <w:szCs w:val="21"/>
        </w:rPr>
        <w:t>:</w:t>
      </w:r>
    </w:p>
    <w:p w:rsidR="00D94801" w:rsidRPr="00EA6B60" w:rsidRDefault="00D94801" w:rsidP="00D94801">
      <w:pPr>
        <w:autoSpaceDE w:val="0"/>
        <w:autoSpaceDN w:val="0"/>
        <w:spacing w:line="252" w:lineRule="auto"/>
        <w:ind w:right="49"/>
        <w:jc w:val="both"/>
        <w:rPr>
          <w:rFonts w:asciiTheme="minorHAnsi" w:hAnsiTheme="minorHAnsi" w:cstheme="minorHAnsi"/>
          <w:b/>
          <w:sz w:val="21"/>
          <w:szCs w:val="21"/>
        </w:rPr>
      </w:pPr>
      <w:r w:rsidRPr="00D94801">
        <w:rPr>
          <w:rFonts w:asciiTheme="minorHAnsi" w:hAnsiTheme="minorHAnsi" w:cstheme="minorHAnsi"/>
          <w:b/>
          <w:sz w:val="21"/>
          <w:szCs w:val="21"/>
        </w:rPr>
        <w:t>Institut pro řešení úpadku v.o.s.</w:t>
      </w:r>
      <w:r w:rsidRPr="007B718D">
        <w:rPr>
          <w:rFonts w:asciiTheme="minorHAnsi" w:hAnsiTheme="minorHAnsi" w:cstheme="minorHAnsi"/>
          <w:b/>
          <w:sz w:val="21"/>
          <w:szCs w:val="21"/>
        </w:rPr>
        <w:t xml:space="preserve">, IČ: </w:t>
      </w:r>
      <w:r w:rsidRPr="00D94801">
        <w:rPr>
          <w:rFonts w:asciiTheme="minorHAnsi" w:hAnsiTheme="minorHAnsi" w:cstheme="minorHAnsi"/>
          <w:b/>
          <w:sz w:val="21"/>
          <w:szCs w:val="21"/>
        </w:rPr>
        <w:t>01781448</w:t>
      </w:r>
    </w:p>
    <w:p w:rsidR="00D94801" w:rsidRPr="00EA6B60" w:rsidRDefault="00D94801" w:rsidP="00D94801">
      <w:pPr>
        <w:spacing w:line="252" w:lineRule="auto"/>
        <w:ind w:right="51"/>
        <w:rPr>
          <w:rFonts w:asciiTheme="minorHAnsi" w:hAnsiTheme="minorHAnsi" w:cstheme="minorHAnsi"/>
          <w:sz w:val="21"/>
          <w:szCs w:val="21"/>
        </w:rPr>
      </w:pPr>
      <w:r w:rsidRPr="00EA6B60">
        <w:rPr>
          <w:rFonts w:asciiTheme="minorHAnsi" w:hAnsiTheme="minorHAnsi" w:cstheme="minorHAnsi"/>
          <w:sz w:val="21"/>
          <w:szCs w:val="21"/>
        </w:rPr>
        <w:t xml:space="preserve">sídlem </w:t>
      </w:r>
      <w:r w:rsidRPr="00D94801">
        <w:rPr>
          <w:rFonts w:asciiTheme="minorHAnsi" w:hAnsiTheme="minorHAnsi" w:cstheme="minorHAnsi"/>
          <w:sz w:val="21"/>
          <w:szCs w:val="21"/>
        </w:rPr>
        <w:t>Praha 1 - Staré Město, Týnská 1053/21, PSČ 110 00</w:t>
      </w:r>
    </w:p>
    <w:p w:rsidR="00D94801" w:rsidRPr="00EA6B60" w:rsidRDefault="00D94801" w:rsidP="00D94801">
      <w:pPr>
        <w:spacing w:after="120" w:line="252" w:lineRule="auto"/>
        <w:ind w:right="51"/>
        <w:rPr>
          <w:rFonts w:asciiTheme="minorHAnsi" w:hAnsiTheme="minorHAnsi" w:cstheme="minorHAnsi"/>
          <w:sz w:val="21"/>
          <w:szCs w:val="21"/>
        </w:rPr>
      </w:pPr>
      <w:proofErr w:type="spellStart"/>
      <w:r w:rsidRPr="00EA6B60">
        <w:rPr>
          <w:rFonts w:asciiTheme="minorHAnsi" w:hAnsiTheme="minorHAnsi" w:cstheme="minorHAnsi"/>
          <w:sz w:val="21"/>
          <w:szCs w:val="21"/>
        </w:rPr>
        <w:t>zaps</w:t>
      </w:r>
      <w:proofErr w:type="spellEnd"/>
      <w:r w:rsidRPr="00EA6B60">
        <w:rPr>
          <w:rFonts w:asciiTheme="minorHAnsi" w:hAnsiTheme="minorHAnsi" w:cstheme="minorHAnsi"/>
          <w:sz w:val="21"/>
          <w:szCs w:val="21"/>
        </w:rPr>
        <w:t xml:space="preserve">. v obchodním rejstříku vedeném u </w:t>
      </w:r>
      <w:r>
        <w:rPr>
          <w:rFonts w:asciiTheme="minorHAnsi" w:hAnsiTheme="minorHAnsi" w:cstheme="minorHAnsi"/>
          <w:sz w:val="21"/>
          <w:szCs w:val="21"/>
        </w:rPr>
        <w:t>Městského</w:t>
      </w:r>
      <w:r w:rsidRPr="00B91B4F">
        <w:rPr>
          <w:rFonts w:asciiTheme="minorHAnsi" w:hAnsiTheme="minorHAnsi" w:cstheme="minorHAnsi"/>
          <w:sz w:val="21"/>
          <w:szCs w:val="21"/>
        </w:rPr>
        <w:t xml:space="preserve"> soudu v </w:t>
      </w:r>
      <w:r>
        <w:rPr>
          <w:rFonts w:asciiTheme="minorHAnsi" w:hAnsiTheme="minorHAnsi" w:cstheme="minorHAnsi"/>
          <w:sz w:val="21"/>
          <w:szCs w:val="21"/>
        </w:rPr>
        <w:t>Praze</w:t>
      </w:r>
      <w:r w:rsidRPr="00B91B4F">
        <w:rPr>
          <w:rFonts w:asciiTheme="minorHAnsi" w:hAnsiTheme="minorHAnsi" w:cstheme="minorHAnsi"/>
          <w:sz w:val="21"/>
          <w:szCs w:val="21"/>
        </w:rPr>
        <w:t xml:space="preserve">, </w:t>
      </w:r>
      <w:proofErr w:type="spellStart"/>
      <w:proofErr w:type="gramStart"/>
      <w:r w:rsidRPr="00B91B4F">
        <w:rPr>
          <w:rFonts w:asciiTheme="minorHAnsi" w:hAnsiTheme="minorHAnsi" w:cstheme="minorHAnsi"/>
          <w:sz w:val="21"/>
          <w:szCs w:val="21"/>
        </w:rPr>
        <w:t>sp.zn</w:t>
      </w:r>
      <w:proofErr w:type="spellEnd"/>
      <w:r w:rsidRPr="00B91B4F">
        <w:rPr>
          <w:rFonts w:asciiTheme="minorHAnsi" w:hAnsiTheme="minorHAnsi" w:cstheme="minorHAnsi"/>
          <w:sz w:val="21"/>
          <w:szCs w:val="21"/>
        </w:rPr>
        <w:t>.</w:t>
      </w:r>
      <w:proofErr w:type="gramEnd"/>
      <w:r w:rsidRPr="00B91B4F">
        <w:rPr>
          <w:rFonts w:asciiTheme="minorHAnsi" w:hAnsiTheme="minorHAnsi" w:cstheme="minorHAnsi"/>
          <w:sz w:val="21"/>
          <w:szCs w:val="21"/>
        </w:rPr>
        <w:t xml:space="preserve"> A </w:t>
      </w:r>
      <w:r>
        <w:rPr>
          <w:rFonts w:asciiTheme="minorHAnsi" w:hAnsiTheme="minorHAnsi" w:cstheme="minorHAnsi"/>
          <w:sz w:val="21"/>
          <w:szCs w:val="21"/>
        </w:rPr>
        <w:t>78442</w:t>
      </w:r>
    </w:p>
    <w:p w:rsidR="00D94801" w:rsidRPr="00EA6B60" w:rsidRDefault="00D94801" w:rsidP="00D94801">
      <w:pPr>
        <w:spacing w:after="120" w:line="252" w:lineRule="auto"/>
        <w:ind w:right="51"/>
        <w:rPr>
          <w:rFonts w:asciiTheme="minorHAnsi" w:hAnsiTheme="minorHAnsi" w:cstheme="minorHAnsi"/>
          <w:sz w:val="21"/>
          <w:szCs w:val="21"/>
          <w:shd w:val="clear" w:color="auto" w:fill="FFFFFF"/>
        </w:rPr>
      </w:pPr>
      <w:r w:rsidRPr="00EA6B60">
        <w:rPr>
          <w:rFonts w:asciiTheme="minorHAnsi" w:hAnsiTheme="minorHAnsi" w:cstheme="minorHAnsi"/>
          <w:i/>
          <w:sz w:val="21"/>
          <w:szCs w:val="21"/>
          <w:shd w:val="clear" w:color="auto" w:fill="FFFFFF"/>
        </w:rPr>
        <w:t>jako insolvenční správce dlužníka</w:t>
      </w:r>
      <w:r w:rsidRPr="00EA6B60">
        <w:rPr>
          <w:rFonts w:asciiTheme="minorHAnsi" w:hAnsiTheme="minorHAnsi" w:cstheme="minorHAnsi"/>
          <w:sz w:val="21"/>
          <w:szCs w:val="21"/>
          <w:shd w:val="clear" w:color="auto" w:fill="FFFFFF"/>
        </w:rPr>
        <w:t>:</w:t>
      </w:r>
    </w:p>
    <w:p w:rsidR="00D94801" w:rsidRPr="00B91B4F" w:rsidRDefault="00D94801" w:rsidP="00D94801">
      <w:pPr>
        <w:spacing w:line="252" w:lineRule="auto"/>
        <w:ind w:right="51"/>
        <w:jc w:val="both"/>
        <w:rPr>
          <w:rFonts w:asciiTheme="minorHAnsi" w:hAnsiTheme="minorHAnsi" w:cstheme="minorHAnsi"/>
          <w:sz w:val="21"/>
          <w:szCs w:val="21"/>
        </w:rPr>
      </w:pPr>
      <w:r w:rsidRPr="00D94801">
        <w:rPr>
          <w:rFonts w:asciiTheme="minorHAnsi" w:hAnsiTheme="minorHAnsi" w:cstheme="minorHAnsi"/>
          <w:b/>
          <w:bCs/>
          <w:sz w:val="21"/>
          <w:szCs w:val="21"/>
        </w:rPr>
        <w:t>RAF STAVBY s.r.o.</w:t>
      </w:r>
      <w:r w:rsidRPr="00D94801">
        <w:rPr>
          <w:rFonts w:asciiTheme="minorHAnsi" w:hAnsiTheme="minorHAnsi" w:cstheme="minorHAnsi"/>
          <w:sz w:val="21"/>
          <w:szCs w:val="21"/>
        </w:rPr>
        <w:t>, IČ: 28714989, se sídlem Ústí nad Labem, Pařížská 1323/2, PSČ 400 01</w:t>
      </w:r>
      <w:r w:rsidRPr="00B91B4F">
        <w:rPr>
          <w:rFonts w:asciiTheme="minorHAnsi" w:hAnsiTheme="minorHAnsi" w:cstheme="minorHAnsi"/>
          <w:sz w:val="21"/>
          <w:szCs w:val="21"/>
        </w:rPr>
        <w:t xml:space="preserve">, </w:t>
      </w:r>
    </w:p>
    <w:p w:rsidR="00D94801" w:rsidRPr="00EA6B60" w:rsidRDefault="00D94801" w:rsidP="00D94801">
      <w:pPr>
        <w:spacing w:line="252" w:lineRule="auto"/>
        <w:ind w:right="51"/>
        <w:jc w:val="both"/>
        <w:rPr>
          <w:rFonts w:asciiTheme="minorHAnsi" w:hAnsiTheme="minorHAnsi" w:cstheme="minorHAnsi"/>
          <w:sz w:val="21"/>
          <w:szCs w:val="21"/>
        </w:rPr>
      </w:pPr>
      <w:r w:rsidRPr="00EA6B60">
        <w:rPr>
          <w:rFonts w:asciiTheme="minorHAnsi" w:hAnsiTheme="minorHAnsi" w:cstheme="minorHAnsi"/>
          <w:sz w:val="21"/>
          <w:szCs w:val="21"/>
        </w:rPr>
        <w:t>v insolvenčním řízení vedeném u Krajského soudu v</w:t>
      </w:r>
      <w:r>
        <w:rPr>
          <w:rFonts w:asciiTheme="minorHAnsi" w:hAnsiTheme="minorHAnsi" w:cstheme="minorHAnsi"/>
          <w:sz w:val="21"/>
          <w:szCs w:val="21"/>
        </w:rPr>
        <w:t> Ústí nad Labem</w:t>
      </w:r>
      <w:r w:rsidRPr="00EA6B60">
        <w:rPr>
          <w:rFonts w:asciiTheme="minorHAnsi" w:hAnsiTheme="minorHAnsi" w:cstheme="minorHAnsi"/>
          <w:sz w:val="21"/>
          <w:szCs w:val="21"/>
        </w:rPr>
        <w:t xml:space="preserve"> pod </w:t>
      </w:r>
      <w:proofErr w:type="spellStart"/>
      <w:r w:rsidRPr="00EA6B60">
        <w:rPr>
          <w:rFonts w:asciiTheme="minorHAnsi" w:hAnsiTheme="minorHAnsi" w:cstheme="minorHAnsi"/>
          <w:sz w:val="21"/>
          <w:szCs w:val="21"/>
        </w:rPr>
        <w:t>sp</w:t>
      </w:r>
      <w:proofErr w:type="spellEnd"/>
      <w:r w:rsidRPr="00EA6B60">
        <w:rPr>
          <w:rFonts w:asciiTheme="minorHAnsi" w:hAnsiTheme="minorHAnsi" w:cstheme="minorHAnsi"/>
          <w:sz w:val="21"/>
          <w:szCs w:val="21"/>
        </w:rPr>
        <w:t xml:space="preserve">. zn. </w:t>
      </w:r>
      <w:r w:rsidRPr="00D94801">
        <w:rPr>
          <w:rFonts w:asciiTheme="minorHAnsi" w:hAnsiTheme="minorHAnsi" w:cstheme="minorHAnsi"/>
          <w:sz w:val="21"/>
          <w:szCs w:val="21"/>
        </w:rPr>
        <w:t>KSUL 74 INS 12709/2022</w:t>
      </w:r>
    </w:p>
    <w:p w:rsidR="00977DF3" w:rsidRDefault="00D94801" w:rsidP="00D94801">
      <w:pPr>
        <w:pStyle w:val="Normlnweb"/>
        <w:spacing w:before="120" w:beforeAutospacing="0" w:line="252" w:lineRule="auto"/>
        <w:rPr>
          <w:rFonts w:asciiTheme="minorHAnsi" w:hAnsiTheme="minorHAnsi" w:cs="Calibri"/>
          <w:sz w:val="21"/>
          <w:szCs w:val="21"/>
        </w:rPr>
      </w:pPr>
      <w:r>
        <w:rPr>
          <w:rFonts w:asciiTheme="minorHAnsi" w:hAnsiTheme="minorHAnsi" w:cs="Calibri"/>
          <w:sz w:val="21"/>
          <w:szCs w:val="21"/>
        </w:rPr>
        <w:t xml:space="preserve"> </w:t>
      </w:r>
      <w:r w:rsidR="00095FE6">
        <w:rPr>
          <w:rFonts w:asciiTheme="minorHAnsi" w:hAnsiTheme="minorHAnsi" w:cs="Calibri"/>
          <w:sz w:val="21"/>
          <w:szCs w:val="21"/>
        </w:rPr>
        <w:t xml:space="preserve">(dále jen </w:t>
      </w:r>
      <w:r w:rsidR="00095FE6">
        <w:rPr>
          <w:rStyle w:val="Zdraznn"/>
          <w:rFonts w:asciiTheme="minorHAnsi" w:hAnsiTheme="minorHAnsi" w:cs="Calibri"/>
          <w:sz w:val="21"/>
          <w:szCs w:val="21"/>
        </w:rPr>
        <w:t>„</w:t>
      </w:r>
      <w:r w:rsidR="00095FE6">
        <w:rPr>
          <w:rStyle w:val="Siln"/>
          <w:rFonts w:asciiTheme="minorHAnsi" w:hAnsiTheme="minorHAnsi" w:cs="Calibri"/>
          <w:iCs/>
          <w:sz w:val="21"/>
          <w:szCs w:val="21"/>
        </w:rPr>
        <w:t>prodávající</w:t>
      </w:r>
      <w:r w:rsidR="00095FE6">
        <w:rPr>
          <w:rFonts w:asciiTheme="minorHAnsi" w:hAnsiTheme="minorHAnsi" w:cs="Calibri"/>
          <w:sz w:val="21"/>
          <w:szCs w:val="21"/>
        </w:rPr>
        <w:t>“)</w:t>
      </w:r>
    </w:p>
    <w:p w:rsidR="00977DF3" w:rsidRDefault="0055008F">
      <w:pPr>
        <w:pStyle w:val="Normlnweb"/>
        <w:spacing w:after="240" w:line="252" w:lineRule="auto"/>
        <w:rPr>
          <w:rFonts w:asciiTheme="minorHAnsi" w:hAnsiTheme="minorHAnsi" w:cs="Calibri"/>
          <w:sz w:val="21"/>
          <w:szCs w:val="21"/>
        </w:rPr>
      </w:pPr>
      <w:r>
        <w:rPr>
          <w:rFonts w:asciiTheme="minorHAnsi" w:hAnsiTheme="minorHAnsi" w:cs="Calibri"/>
          <w:sz w:val="21"/>
          <w:szCs w:val="21"/>
        </w:rPr>
        <w:t>a</w:t>
      </w:r>
    </w:p>
    <w:p w:rsidR="00734B1E" w:rsidRDefault="003C0801" w:rsidP="00734B1E">
      <w:pPr>
        <w:pStyle w:val="Normlnweb"/>
        <w:spacing w:before="0" w:beforeAutospacing="0" w:line="252" w:lineRule="auto"/>
        <w:rPr>
          <w:rFonts w:asciiTheme="minorHAnsi" w:hAnsiTheme="minorHAnsi" w:cs="Calibri"/>
          <w:color w:val="192038"/>
          <w:sz w:val="21"/>
          <w:szCs w:val="21"/>
          <w:shd w:val="clear" w:color="auto" w:fill="FFFFFF"/>
        </w:rPr>
      </w:pPr>
      <w:r w:rsidRPr="00EA6B60">
        <w:rPr>
          <w:rFonts w:asciiTheme="minorHAnsi" w:hAnsiTheme="minorHAnsi" w:cstheme="minorHAnsi"/>
          <w:b/>
          <w:color w:val="192038"/>
          <w:sz w:val="21"/>
          <w:szCs w:val="21"/>
          <w:highlight w:val="yellow"/>
          <w:shd w:val="clear" w:color="auto" w:fill="FFFFFF"/>
        </w:rPr>
        <w:t>[●]</w:t>
      </w:r>
    </w:p>
    <w:p w:rsidR="00977DF3" w:rsidRDefault="00095FE6" w:rsidP="00734B1E">
      <w:pPr>
        <w:pStyle w:val="Normlnweb"/>
        <w:spacing w:before="120" w:beforeAutospacing="0" w:line="252" w:lineRule="auto"/>
        <w:rPr>
          <w:rFonts w:asciiTheme="minorHAnsi" w:hAnsiTheme="minorHAnsi" w:cs="Calibri"/>
          <w:sz w:val="21"/>
          <w:szCs w:val="21"/>
        </w:rPr>
      </w:pPr>
      <w:r>
        <w:rPr>
          <w:rFonts w:asciiTheme="minorHAnsi" w:hAnsiTheme="minorHAnsi" w:cs="Calibri"/>
          <w:sz w:val="21"/>
          <w:szCs w:val="21"/>
        </w:rPr>
        <w:t xml:space="preserve">(dále </w:t>
      </w:r>
      <w:r w:rsidR="00734B1E">
        <w:rPr>
          <w:rFonts w:asciiTheme="minorHAnsi" w:hAnsiTheme="minorHAnsi" w:cs="Calibri"/>
          <w:sz w:val="21"/>
          <w:szCs w:val="21"/>
        </w:rPr>
        <w:t xml:space="preserve">společně </w:t>
      </w:r>
      <w:r>
        <w:rPr>
          <w:rFonts w:asciiTheme="minorHAnsi" w:hAnsiTheme="minorHAnsi" w:cs="Calibri"/>
          <w:sz w:val="21"/>
          <w:szCs w:val="21"/>
        </w:rPr>
        <w:t>jen „</w:t>
      </w:r>
      <w:r>
        <w:rPr>
          <w:rStyle w:val="Siln"/>
          <w:rFonts w:asciiTheme="minorHAnsi" w:hAnsiTheme="minorHAnsi" w:cs="Calibri"/>
          <w:iCs/>
          <w:sz w:val="21"/>
          <w:szCs w:val="21"/>
        </w:rPr>
        <w:t>kupující</w:t>
      </w:r>
      <w:r>
        <w:rPr>
          <w:rFonts w:asciiTheme="minorHAnsi" w:hAnsiTheme="minorHAnsi" w:cs="Calibri"/>
          <w:sz w:val="21"/>
          <w:szCs w:val="21"/>
        </w:rPr>
        <w:t>“)</w:t>
      </w:r>
    </w:p>
    <w:p w:rsidR="00734B1E" w:rsidRDefault="00734B1E" w:rsidP="00734B1E">
      <w:pPr>
        <w:pStyle w:val="Normlnweb"/>
        <w:spacing w:before="0" w:beforeAutospacing="0" w:line="252" w:lineRule="auto"/>
        <w:rPr>
          <w:rFonts w:asciiTheme="minorHAnsi" w:hAnsiTheme="minorHAnsi" w:cs="Calibri"/>
          <w:sz w:val="21"/>
          <w:szCs w:val="21"/>
        </w:rPr>
      </w:pPr>
    </w:p>
    <w:p w:rsidR="00977DF3" w:rsidRDefault="00095FE6">
      <w:pPr>
        <w:pStyle w:val="Normlnweb"/>
        <w:spacing w:before="0" w:beforeAutospacing="0" w:line="252" w:lineRule="auto"/>
        <w:rPr>
          <w:rFonts w:asciiTheme="minorHAnsi" w:hAnsiTheme="minorHAnsi" w:cs="Calibri"/>
          <w:sz w:val="21"/>
          <w:szCs w:val="21"/>
        </w:rPr>
      </w:pPr>
      <w:r>
        <w:rPr>
          <w:rFonts w:asciiTheme="minorHAnsi" w:hAnsiTheme="minorHAnsi" w:cs="Calibri"/>
          <w:sz w:val="21"/>
          <w:szCs w:val="21"/>
        </w:rPr>
        <w:t>takto:</w:t>
      </w:r>
    </w:p>
    <w:p w:rsidR="003C0801" w:rsidRPr="003C0801" w:rsidRDefault="00095FE6" w:rsidP="00734B1E">
      <w:pPr>
        <w:pStyle w:val="Normlnweb"/>
        <w:spacing w:before="0" w:beforeAutospacing="0" w:line="252" w:lineRule="auto"/>
        <w:jc w:val="center"/>
        <w:rPr>
          <w:rFonts w:asciiTheme="minorHAnsi" w:hAnsiTheme="minorHAnsi" w:cs="Calibri"/>
          <w:sz w:val="21"/>
          <w:szCs w:val="21"/>
        </w:rPr>
      </w:pPr>
      <w:r w:rsidRPr="003C0801">
        <w:rPr>
          <w:rFonts w:asciiTheme="minorHAnsi" w:hAnsiTheme="minorHAnsi" w:cs="Calibri"/>
          <w:sz w:val="21"/>
          <w:szCs w:val="21"/>
        </w:rPr>
        <w:t> </w:t>
      </w:r>
      <w:r w:rsidRPr="003C0801">
        <w:rPr>
          <w:rStyle w:val="Siln"/>
          <w:rFonts w:asciiTheme="minorHAnsi" w:hAnsiTheme="minorHAnsi" w:cs="Calibri"/>
          <w:sz w:val="21"/>
          <w:szCs w:val="21"/>
        </w:rPr>
        <w:t>I.</w:t>
      </w:r>
      <w:r w:rsidRPr="003C0801">
        <w:rPr>
          <w:rFonts w:asciiTheme="minorHAnsi" w:hAnsiTheme="minorHAnsi" w:cs="Calibri"/>
          <w:sz w:val="21"/>
          <w:szCs w:val="21"/>
        </w:rPr>
        <w:t> </w:t>
      </w:r>
    </w:p>
    <w:p w:rsidR="00977DF3" w:rsidRPr="003C0801" w:rsidRDefault="00095FE6" w:rsidP="00700E42">
      <w:pPr>
        <w:pStyle w:val="Normlnweb"/>
        <w:spacing w:before="0" w:beforeAutospacing="0" w:after="120" w:line="252" w:lineRule="auto"/>
        <w:jc w:val="center"/>
        <w:rPr>
          <w:rFonts w:asciiTheme="minorHAnsi" w:hAnsiTheme="minorHAnsi" w:cs="Calibri"/>
          <w:sz w:val="21"/>
          <w:szCs w:val="21"/>
        </w:rPr>
      </w:pPr>
      <w:r w:rsidRPr="003C0801">
        <w:rPr>
          <w:rStyle w:val="Siln"/>
          <w:rFonts w:asciiTheme="minorHAnsi" w:hAnsiTheme="minorHAnsi" w:cs="Calibri"/>
          <w:sz w:val="21"/>
          <w:szCs w:val="21"/>
        </w:rPr>
        <w:t>Úvodní ustanovení</w:t>
      </w:r>
    </w:p>
    <w:p w:rsidR="00977DF3" w:rsidRDefault="00095FE6" w:rsidP="00D94801">
      <w:pPr>
        <w:numPr>
          <w:ilvl w:val="0"/>
          <w:numId w:val="1"/>
        </w:numPr>
        <w:tabs>
          <w:tab w:val="clear" w:pos="720"/>
        </w:tabs>
        <w:spacing w:before="100" w:beforeAutospacing="1" w:after="120" w:line="252" w:lineRule="auto"/>
        <w:ind w:left="425" w:hanging="357"/>
        <w:jc w:val="both"/>
        <w:rPr>
          <w:rFonts w:asciiTheme="minorHAnsi" w:eastAsia="Times New Roman" w:hAnsiTheme="minorHAnsi" w:cs="Calibri"/>
          <w:sz w:val="21"/>
          <w:szCs w:val="21"/>
        </w:rPr>
      </w:pPr>
      <w:r>
        <w:rPr>
          <w:rFonts w:asciiTheme="minorHAnsi" w:eastAsia="Times New Roman" w:hAnsiTheme="minorHAnsi" w:cstheme="minorHAnsi"/>
          <w:sz w:val="21"/>
          <w:szCs w:val="21"/>
        </w:rPr>
        <w:t xml:space="preserve">Na základě usnesení </w:t>
      </w:r>
      <w:r w:rsidR="003C0801">
        <w:rPr>
          <w:rFonts w:asciiTheme="minorHAnsi" w:eastAsia="Times New Roman" w:hAnsiTheme="minorHAnsi" w:cstheme="minorHAnsi"/>
          <w:sz w:val="21"/>
          <w:szCs w:val="21"/>
        </w:rPr>
        <w:t>Krajského soudu v </w:t>
      </w:r>
      <w:r w:rsidR="00D94801">
        <w:rPr>
          <w:rFonts w:asciiTheme="minorHAnsi" w:hAnsiTheme="minorHAnsi" w:cstheme="minorHAnsi"/>
          <w:sz w:val="21"/>
          <w:szCs w:val="21"/>
        </w:rPr>
        <w:t>Ústí nad Labem</w:t>
      </w:r>
      <w:r w:rsidR="00D94801">
        <w:rPr>
          <w:rFonts w:asciiTheme="minorHAnsi" w:eastAsia="Times New Roman" w:hAnsiTheme="minorHAnsi" w:cstheme="minorHAnsi"/>
          <w:sz w:val="21"/>
          <w:szCs w:val="21"/>
        </w:rPr>
        <w:t xml:space="preserve"> </w:t>
      </w:r>
      <w:r w:rsidR="003C0801">
        <w:rPr>
          <w:rFonts w:asciiTheme="minorHAnsi" w:eastAsia="Times New Roman" w:hAnsiTheme="minorHAnsi" w:cstheme="minorHAnsi"/>
          <w:sz w:val="21"/>
          <w:szCs w:val="21"/>
        </w:rPr>
        <w:t xml:space="preserve">ze dne </w:t>
      </w:r>
      <w:r w:rsidR="00D94801">
        <w:rPr>
          <w:rFonts w:asciiTheme="minorHAnsi" w:eastAsia="Times New Roman" w:hAnsiTheme="minorHAnsi" w:cstheme="minorHAnsi"/>
          <w:sz w:val="21"/>
          <w:szCs w:val="21"/>
        </w:rPr>
        <w:t>7</w:t>
      </w:r>
      <w:r>
        <w:rPr>
          <w:rFonts w:asciiTheme="minorHAnsi" w:eastAsia="Times New Roman" w:hAnsiTheme="minorHAnsi" w:cstheme="minorHAnsi"/>
          <w:sz w:val="21"/>
          <w:szCs w:val="21"/>
        </w:rPr>
        <w:t xml:space="preserve">. </w:t>
      </w:r>
      <w:r w:rsidR="00D94801">
        <w:rPr>
          <w:rFonts w:asciiTheme="minorHAnsi" w:eastAsia="Times New Roman" w:hAnsiTheme="minorHAnsi" w:cstheme="minorHAnsi"/>
          <w:sz w:val="21"/>
          <w:szCs w:val="21"/>
        </w:rPr>
        <w:t>října</w:t>
      </w:r>
      <w:r>
        <w:rPr>
          <w:rFonts w:asciiTheme="minorHAnsi" w:eastAsia="Times New Roman" w:hAnsiTheme="minorHAnsi" w:cstheme="minorHAnsi"/>
          <w:sz w:val="21"/>
          <w:szCs w:val="21"/>
        </w:rPr>
        <w:t xml:space="preserve"> 202</w:t>
      </w:r>
      <w:r w:rsidR="00D94801">
        <w:rPr>
          <w:rFonts w:asciiTheme="minorHAnsi" w:eastAsia="Times New Roman" w:hAnsiTheme="minorHAnsi" w:cstheme="minorHAnsi"/>
          <w:sz w:val="21"/>
          <w:szCs w:val="21"/>
        </w:rPr>
        <w:t>2</w:t>
      </w:r>
      <w:r>
        <w:rPr>
          <w:rFonts w:asciiTheme="minorHAnsi" w:eastAsia="Times New Roman" w:hAnsiTheme="minorHAnsi" w:cstheme="minorHAnsi"/>
          <w:sz w:val="21"/>
          <w:szCs w:val="21"/>
        </w:rPr>
        <w:t xml:space="preserve">, </w:t>
      </w:r>
      <w:proofErr w:type="gramStart"/>
      <w:r>
        <w:rPr>
          <w:rFonts w:asciiTheme="minorHAnsi" w:eastAsia="Times New Roman" w:hAnsiTheme="minorHAnsi" w:cstheme="minorHAnsi"/>
          <w:sz w:val="21"/>
          <w:szCs w:val="21"/>
        </w:rPr>
        <w:t>č.j.</w:t>
      </w:r>
      <w:proofErr w:type="gramEnd"/>
      <w:r>
        <w:rPr>
          <w:rFonts w:asciiTheme="minorHAnsi" w:eastAsia="Times New Roman" w:hAnsiTheme="minorHAnsi" w:cstheme="minorHAnsi"/>
          <w:sz w:val="21"/>
          <w:szCs w:val="21"/>
        </w:rPr>
        <w:t xml:space="preserve"> </w:t>
      </w:r>
      <w:r w:rsidR="00D94801" w:rsidRPr="00D94801">
        <w:rPr>
          <w:rFonts w:asciiTheme="minorHAnsi" w:hAnsiTheme="minorHAnsi" w:cstheme="minorHAnsi"/>
          <w:sz w:val="21"/>
          <w:szCs w:val="21"/>
        </w:rPr>
        <w:t>KSUL 74 INS 12709/2022</w:t>
      </w:r>
      <w:r w:rsidR="003C0801">
        <w:rPr>
          <w:rFonts w:asciiTheme="minorHAnsi" w:eastAsia="Times New Roman" w:hAnsiTheme="minorHAnsi" w:cstheme="minorHAnsi"/>
          <w:sz w:val="21"/>
          <w:szCs w:val="21"/>
        </w:rPr>
        <w:t>-</w:t>
      </w:r>
      <w:r w:rsidR="00D94801">
        <w:rPr>
          <w:rFonts w:asciiTheme="minorHAnsi" w:eastAsia="Times New Roman" w:hAnsiTheme="minorHAnsi" w:cstheme="minorHAnsi"/>
          <w:sz w:val="21"/>
          <w:szCs w:val="21"/>
        </w:rPr>
        <w:t>A-80</w:t>
      </w:r>
      <w:r>
        <w:rPr>
          <w:rFonts w:asciiTheme="minorHAnsi" w:eastAsia="Times New Roman" w:hAnsiTheme="minorHAnsi" w:cstheme="minorHAnsi"/>
          <w:sz w:val="21"/>
          <w:szCs w:val="21"/>
        </w:rPr>
        <w:t>, byl zjištěn úpadek výše uvedeného dlužníka</w:t>
      </w:r>
      <w:r w:rsidR="00D94801" w:rsidRPr="00D94801">
        <w:rPr>
          <w:rFonts w:asciiTheme="minorHAnsi" w:eastAsia="Times New Roman" w:hAnsiTheme="minorHAnsi" w:cstheme="minorHAnsi"/>
          <w:sz w:val="21"/>
          <w:szCs w:val="21"/>
        </w:rPr>
        <w:t xml:space="preserve"> </w:t>
      </w:r>
      <w:r w:rsidR="00D94801">
        <w:rPr>
          <w:rFonts w:asciiTheme="minorHAnsi" w:eastAsia="Times New Roman" w:hAnsiTheme="minorHAnsi" w:cstheme="minorHAnsi"/>
          <w:sz w:val="21"/>
          <w:szCs w:val="21"/>
        </w:rPr>
        <w:t>a insolvenčním správcem dlužníka byla současně ustanovena </w:t>
      </w:r>
      <w:r w:rsidR="00D94801">
        <w:rPr>
          <w:rFonts w:asciiTheme="minorHAnsi" w:eastAsia="Times New Roman" w:hAnsiTheme="minorHAnsi" w:cstheme="minorHAnsi"/>
          <w:sz w:val="21"/>
          <w:szCs w:val="21"/>
          <w:shd w:val="clear" w:color="auto" w:fill="FFFFFF"/>
        </w:rPr>
        <w:t xml:space="preserve">společnost </w:t>
      </w:r>
      <w:r w:rsidR="00D94801" w:rsidRPr="00D94801">
        <w:rPr>
          <w:rFonts w:asciiTheme="minorHAnsi" w:eastAsia="Times New Roman" w:hAnsiTheme="minorHAnsi" w:cstheme="minorHAnsi"/>
          <w:sz w:val="21"/>
          <w:szCs w:val="21"/>
          <w:shd w:val="clear" w:color="auto" w:fill="FFFFFF"/>
        </w:rPr>
        <w:t>Institut pro řešení úpadku v.o.s., IČO 01781448</w:t>
      </w:r>
      <w:r w:rsidR="00D94801">
        <w:rPr>
          <w:rFonts w:asciiTheme="minorHAnsi" w:eastAsia="Times New Roman" w:hAnsiTheme="minorHAnsi" w:cstheme="minorHAnsi"/>
          <w:sz w:val="21"/>
          <w:szCs w:val="21"/>
          <w:shd w:val="clear" w:color="auto" w:fill="FFFFFF"/>
        </w:rPr>
        <w:t>, tj. prodávající</w:t>
      </w:r>
      <w:r w:rsidR="00D94801">
        <w:rPr>
          <w:rFonts w:asciiTheme="minorHAnsi" w:eastAsia="Times New Roman" w:hAnsiTheme="minorHAnsi" w:cstheme="minorHAnsi"/>
          <w:sz w:val="21"/>
          <w:szCs w:val="21"/>
        </w:rPr>
        <w:t xml:space="preserve">. </w:t>
      </w:r>
      <w:r w:rsidR="00D94801">
        <w:rPr>
          <w:rFonts w:asciiTheme="minorHAnsi" w:eastAsia="Times New Roman" w:hAnsiTheme="minorHAnsi" w:cstheme="minorHAnsi"/>
          <w:sz w:val="21"/>
          <w:szCs w:val="21"/>
        </w:rPr>
        <w:br/>
        <w:t>Na základě usnesení Krajského soudu v </w:t>
      </w:r>
      <w:r w:rsidR="00D94801">
        <w:rPr>
          <w:rFonts w:asciiTheme="minorHAnsi" w:hAnsiTheme="minorHAnsi" w:cstheme="minorHAnsi"/>
          <w:sz w:val="21"/>
          <w:szCs w:val="21"/>
        </w:rPr>
        <w:t>Ústí nad Labem</w:t>
      </w:r>
      <w:r w:rsidR="00D94801">
        <w:rPr>
          <w:rFonts w:asciiTheme="minorHAnsi" w:eastAsia="Times New Roman" w:hAnsiTheme="minorHAnsi" w:cstheme="minorHAnsi"/>
          <w:sz w:val="21"/>
          <w:szCs w:val="21"/>
        </w:rPr>
        <w:t xml:space="preserve"> ze dne 21. února 2023, </w:t>
      </w:r>
      <w:proofErr w:type="gramStart"/>
      <w:r w:rsidR="00D94801">
        <w:rPr>
          <w:rFonts w:asciiTheme="minorHAnsi" w:eastAsia="Times New Roman" w:hAnsiTheme="minorHAnsi" w:cstheme="minorHAnsi"/>
          <w:sz w:val="21"/>
          <w:szCs w:val="21"/>
        </w:rPr>
        <w:t>č.j.</w:t>
      </w:r>
      <w:proofErr w:type="gramEnd"/>
      <w:r w:rsidR="00D94801">
        <w:rPr>
          <w:rFonts w:asciiTheme="minorHAnsi" w:eastAsia="Times New Roman" w:hAnsiTheme="minorHAnsi" w:cstheme="minorHAnsi"/>
          <w:sz w:val="21"/>
          <w:szCs w:val="21"/>
        </w:rPr>
        <w:t xml:space="preserve"> </w:t>
      </w:r>
      <w:r w:rsidR="00D94801" w:rsidRPr="00D94801">
        <w:rPr>
          <w:rFonts w:asciiTheme="minorHAnsi" w:hAnsiTheme="minorHAnsi" w:cstheme="minorHAnsi"/>
          <w:sz w:val="21"/>
          <w:szCs w:val="21"/>
        </w:rPr>
        <w:t>KSUL 74 INS 12709/2022</w:t>
      </w:r>
      <w:r w:rsidR="00D94801">
        <w:rPr>
          <w:rFonts w:asciiTheme="minorHAnsi" w:eastAsia="Times New Roman" w:hAnsiTheme="minorHAnsi" w:cstheme="minorHAnsi"/>
          <w:sz w:val="21"/>
          <w:szCs w:val="21"/>
        </w:rPr>
        <w:t>-B-31, byl</w:t>
      </w:r>
      <w:r w:rsidR="00D94801" w:rsidRPr="00EA6B60">
        <w:rPr>
          <w:rFonts w:asciiTheme="minorHAnsi" w:eastAsia="Times New Roman" w:hAnsiTheme="minorHAnsi" w:cstheme="minorHAnsi"/>
          <w:sz w:val="21"/>
          <w:szCs w:val="21"/>
        </w:rPr>
        <w:t xml:space="preserve"> </w:t>
      </w:r>
      <w:r w:rsidR="003C0801" w:rsidRPr="00EA6B60">
        <w:rPr>
          <w:rFonts w:asciiTheme="minorHAnsi" w:eastAsia="Times New Roman" w:hAnsiTheme="minorHAnsi" w:cstheme="minorHAnsi"/>
          <w:sz w:val="21"/>
          <w:szCs w:val="21"/>
        </w:rPr>
        <w:t>na majetek tohoto dlužníka prohlášen konkurs</w:t>
      </w:r>
      <w:r w:rsidR="00D94801">
        <w:rPr>
          <w:rFonts w:asciiTheme="minorHAnsi" w:eastAsia="Times New Roman" w:hAnsiTheme="minorHAnsi" w:cstheme="minorHAnsi"/>
          <w:sz w:val="21"/>
          <w:szCs w:val="21"/>
        </w:rPr>
        <w:t>.</w:t>
      </w:r>
      <w:r w:rsidR="003C0801">
        <w:rPr>
          <w:rFonts w:asciiTheme="minorHAnsi" w:eastAsia="Times New Roman" w:hAnsiTheme="minorHAnsi" w:cstheme="minorHAnsi"/>
          <w:sz w:val="21"/>
          <w:szCs w:val="21"/>
        </w:rPr>
        <w:t xml:space="preserve"> </w:t>
      </w:r>
    </w:p>
    <w:p w:rsidR="00977DF3" w:rsidRDefault="003C0801" w:rsidP="00010B13">
      <w:pPr>
        <w:numPr>
          <w:ilvl w:val="0"/>
          <w:numId w:val="1"/>
        </w:numPr>
        <w:tabs>
          <w:tab w:val="clear" w:pos="720"/>
        </w:tabs>
        <w:spacing w:before="100" w:beforeAutospacing="1" w:after="120" w:line="252" w:lineRule="auto"/>
        <w:ind w:left="425" w:hanging="357"/>
        <w:jc w:val="both"/>
        <w:rPr>
          <w:rFonts w:asciiTheme="minorHAnsi" w:eastAsia="Times New Roman" w:hAnsiTheme="minorHAnsi" w:cs="Calibri"/>
          <w:sz w:val="21"/>
          <w:szCs w:val="21"/>
        </w:rPr>
      </w:pPr>
      <w:r w:rsidRPr="00EA6B60">
        <w:rPr>
          <w:rFonts w:asciiTheme="minorHAnsi" w:eastAsia="Times New Roman" w:hAnsiTheme="minorHAnsi" w:cstheme="minorHAnsi"/>
          <w:sz w:val="21"/>
          <w:szCs w:val="21"/>
        </w:rPr>
        <w:t>Prodávající prohlašuje, že dnem prohlášení konkursu na majetek dlužníka na něj přešlo oprávnění nakládat s níže specifikovaným předmětem prodeje, a to v souladu s ustanovením § 246 odst. 1 zákona č. 182/2006 Sb., o úpadku a způsobech jeho řešení (dále jen „</w:t>
      </w:r>
      <w:r w:rsidRPr="00EA6B60">
        <w:rPr>
          <w:rFonts w:asciiTheme="minorHAnsi" w:eastAsia="Times New Roman" w:hAnsiTheme="minorHAnsi" w:cstheme="minorHAnsi"/>
          <w:b/>
          <w:sz w:val="21"/>
          <w:szCs w:val="21"/>
        </w:rPr>
        <w:t>IZ</w:t>
      </w:r>
      <w:r w:rsidRPr="00EA6B60">
        <w:rPr>
          <w:rFonts w:asciiTheme="minorHAnsi" w:eastAsia="Times New Roman" w:hAnsiTheme="minorHAnsi" w:cstheme="minorHAnsi"/>
          <w:sz w:val="21"/>
          <w:szCs w:val="21"/>
        </w:rPr>
        <w:t>“). Prodávající je tak osobou, která je oprávněna s předmětem prodeje disponovat a je na základě zvláštního právního předpisu oprávněna předmět prodeje zcizit.</w:t>
      </w:r>
    </w:p>
    <w:p w:rsidR="00977DF3" w:rsidRDefault="00095FE6" w:rsidP="00010B13">
      <w:pPr>
        <w:numPr>
          <w:ilvl w:val="0"/>
          <w:numId w:val="1"/>
        </w:numPr>
        <w:tabs>
          <w:tab w:val="clear" w:pos="720"/>
        </w:tabs>
        <w:spacing w:before="100" w:beforeAutospacing="1" w:after="120" w:line="252" w:lineRule="auto"/>
        <w:ind w:left="425" w:hanging="357"/>
        <w:jc w:val="both"/>
        <w:rPr>
          <w:rFonts w:asciiTheme="minorHAnsi" w:eastAsia="Times New Roman" w:hAnsiTheme="minorHAnsi" w:cs="Calibri"/>
          <w:sz w:val="21"/>
          <w:szCs w:val="21"/>
        </w:rPr>
      </w:pPr>
      <w:r>
        <w:rPr>
          <w:rFonts w:asciiTheme="minorHAnsi" w:eastAsia="Times New Roman" w:hAnsiTheme="minorHAnsi" w:cs="Calibri"/>
          <w:sz w:val="21"/>
          <w:szCs w:val="21"/>
        </w:rPr>
        <w:t>Prodávající</w:t>
      </w:r>
      <w:r w:rsidR="00734B1E">
        <w:rPr>
          <w:rFonts w:asciiTheme="minorHAnsi" w:eastAsia="Times New Roman" w:hAnsiTheme="minorHAnsi" w:cs="Calibri"/>
          <w:sz w:val="21"/>
          <w:szCs w:val="21"/>
        </w:rPr>
        <w:t>,</w:t>
      </w:r>
      <w:r>
        <w:rPr>
          <w:rFonts w:asciiTheme="minorHAnsi" w:eastAsia="Times New Roman" w:hAnsiTheme="minorHAnsi" w:cs="Calibri"/>
          <w:sz w:val="21"/>
          <w:szCs w:val="21"/>
        </w:rPr>
        <w:t xml:space="preserve"> jakožto insolvenční správce dlužníka</w:t>
      </w:r>
      <w:r w:rsidR="00734B1E">
        <w:rPr>
          <w:rFonts w:asciiTheme="minorHAnsi" w:eastAsia="Times New Roman" w:hAnsiTheme="minorHAnsi" w:cs="Calibri"/>
          <w:sz w:val="21"/>
          <w:szCs w:val="21"/>
        </w:rPr>
        <w:t>,</w:t>
      </w:r>
      <w:r>
        <w:rPr>
          <w:rFonts w:asciiTheme="minorHAnsi" w:eastAsia="Times New Roman" w:hAnsiTheme="minorHAnsi" w:cs="Calibri"/>
          <w:sz w:val="21"/>
          <w:szCs w:val="21"/>
        </w:rPr>
        <w:t xml:space="preserve"> sepsal do majetkové podstaty </w:t>
      </w:r>
      <w:r w:rsidR="007805F6">
        <w:rPr>
          <w:rFonts w:asciiTheme="minorHAnsi" w:eastAsia="Times New Roman" w:hAnsiTheme="minorHAnsi" w:cs="Calibri"/>
          <w:sz w:val="21"/>
          <w:szCs w:val="21"/>
        </w:rPr>
        <w:t>mj. následující majetek dlužníka</w:t>
      </w:r>
      <w:r>
        <w:rPr>
          <w:rFonts w:asciiTheme="minorHAnsi" w:eastAsia="Times New Roman" w:hAnsiTheme="minorHAnsi" w:cs="Calibri"/>
          <w:sz w:val="21"/>
          <w:szCs w:val="21"/>
        </w:rPr>
        <w:t>, a to:</w:t>
      </w:r>
    </w:p>
    <w:p w:rsidR="007805F6" w:rsidRDefault="00095FE6" w:rsidP="008B1BD7">
      <w:pPr>
        <w:pStyle w:val="Normlnweb"/>
        <w:numPr>
          <w:ilvl w:val="1"/>
          <w:numId w:val="1"/>
        </w:numPr>
        <w:spacing w:before="0" w:beforeAutospacing="0" w:after="80" w:line="252" w:lineRule="auto"/>
        <w:ind w:left="851"/>
        <w:rPr>
          <w:rFonts w:asciiTheme="minorHAnsi" w:hAnsiTheme="minorHAnsi" w:cs="Calibri"/>
          <w:sz w:val="21"/>
          <w:szCs w:val="21"/>
        </w:rPr>
      </w:pPr>
      <w:r w:rsidRPr="00D94801">
        <w:rPr>
          <w:rFonts w:asciiTheme="minorHAnsi" w:hAnsiTheme="minorHAnsi" w:cs="Calibri"/>
          <w:sz w:val="21"/>
          <w:szCs w:val="21"/>
        </w:rPr>
        <w:t>pozem</w:t>
      </w:r>
      <w:r w:rsidR="00D94801">
        <w:rPr>
          <w:rFonts w:asciiTheme="minorHAnsi" w:hAnsiTheme="minorHAnsi" w:cs="Calibri"/>
          <w:sz w:val="21"/>
          <w:szCs w:val="21"/>
        </w:rPr>
        <w:t>e</w:t>
      </w:r>
      <w:r w:rsidRPr="00D94801">
        <w:rPr>
          <w:rFonts w:asciiTheme="minorHAnsi" w:hAnsiTheme="minorHAnsi" w:cs="Calibri"/>
          <w:sz w:val="21"/>
          <w:szCs w:val="21"/>
        </w:rPr>
        <w:t xml:space="preserve">k </w:t>
      </w:r>
      <w:r w:rsidRPr="00D94801">
        <w:rPr>
          <w:rFonts w:asciiTheme="minorHAnsi" w:hAnsiTheme="minorHAnsi" w:cs="Calibri"/>
          <w:b/>
          <w:sz w:val="21"/>
          <w:szCs w:val="21"/>
        </w:rPr>
        <w:t xml:space="preserve">parc. </w:t>
      </w:r>
      <w:proofErr w:type="gramStart"/>
      <w:r w:rsidRPr="00D94801">
        <w:rPr>
          <w:rFonts w:asciiTheme="minorHAnsi" w:hAnsiTheme="minorHAnsi" w:cs="Calibri"/>
          <w:b/>
          <w:sz w:val="21"/>
          <w:szCs w:val="21"/>
        </w:rPr>
        <w:t>č.</w:t>
      </w:r>
      <w:proofErr w:type="gramEnd"/>
      <w:r w:rsidRPr="00D94801">
        <w:rPr>
          <w:rFonts w:asciiTheme="minorHAnsi" w:hAnsiTheme="minorHAnsi" w:cs="Calibri"/>
          <w:b/>
          <w:sz w:val="21"/>
          <w:szCs w:val="21"/>
        </w:rPr>
        <w:t xml:space="preserve"> </w:t>
      </w:r>
      <w:r w:rsidR="008B1BD7" w:rsidRPr="008B1BD7">
        <w:rPr>
          <w:rFonts w:asciiTheme="minorHAnsi" w:hAnsiTheme="minorHAnsi" w:cs="Calibri"/>
          <w:b/>
          <w:sz w:val="21"/>
          <w:szCs w:val="21"/>
          <w:highlight w:val="yellow"/>
        </w:rPr>
        <w:t>333/2</w:t>
      </w:r>
      <w:r w:rsidRPr="00D94801">
        <w:rPr>
          <w:rFonts w:asciiTheme="minorHAnsi" w:hAnsiTheme="minorHAnsi" w:cs="Calibri"/>
          <w:b/>
          <w:sz w:val="21"/>
          <w:szCs w:val="21"/>
        </w:rPr>
        <w:t xml:space="preserve"> – zastavěná plocha a nádvoří</w:t>
      </w:r>
      <w:r w:rsidRPr="00D94801">
        <w:rPr>
          <w:rFonts w:asciiTheme="minorHAnsi" w:hAnsiTheme="minorHAnsi" w:cs="Calibri"/>
          <w:sz w:val="21"/>
          <w:szCs w:val="21"/>
        </w:rPr>
        <w:t xml:space="preserve">, evidovaná výměra </w:t>
      </w:r>
      <w:r w:rsidR="008B1BD7">
        <w:rPr>
          <w:rFonts w:asciiTheme="minorHAnsi" w:hAnsiTheme="minorHAnsi" w:cs="Calibri"/>
          <w:sz w:val="21"/>
          <w:szCs w:val="21"/>
        </w:rPr>
        <w:t>25</w:t>
      </w:r>
      <w:r w:rsidRPr="00D94801">
        <w:rPr>
          <w:rFonts w:asciiTheme="minorHAnsi" w:hAnsiTheme="minorHAnsi" w:cs="Calibri"/>
          <w:sz w:val="21"/>
          <w:szCs w:val="21"/>
        </w:rPr>
        <w:t xml:space="preserve"> m</w:t>
      </w:r>
      <w:r w:rsidRPr="00D94801">
        <w:rPr>
          <w:rFonts w:asciiTheme="minorHAnsi" w:hAnsiTheme="minorHAnsi" w:cs="Calibri"/>
          <w:sz w:val="21"/>
          <w:szCs w:val="21"/>
          <w:vertAlign w:val="superscript"/>
        </w:rPr>
        <w:t>2</w:t>
      </w:r>
      <w:r w:rsidR="00010B13" w:rsidRPr="00D94801">
        <w:rPr>
          <w:rFonts w:asciiTheme="minorHAnsi" w:hAnsiTheme="minorHAnsi" w:cs="Calibri"/>
          <w:sz w:val="21"/>
          <w:szCs w:val="21"/>
        </w:rPr>
        <w:t>,  </w:t>
      </w:r>
      <w:r w:rsidR="007805F6" w:rsidRPr="00D94801">
        <w:rPr>
          <w:rFonts w:asciiTheme="minorHAnsi" w:hAnsiTheme="minorHAnsi" w:cs="Calibri"/>
          <w:sz w:val="21"/>
          <w:szCs w:val="21"/>
        </w:rPr>
        <w:t>jehož součástí je stavba: bez čp/</w:t>
      </w:r>
      <w:proofErr w:type="spellStart"/>
      <w:r w:rsidR="007805F6" w:rsidRPr="00D94801">
        <w:rPr>
          <w:rFonts w:asciiTheme="minorHAnsi" w:hAnsiTheme="minorHAnsi" w:cs="Calibri"/>
          <w:sz w:val="21"/>
          <w:szCs w:val="21"/>
        </w:rPr>
        <w:t>če,</w:t>
      </w:r>
      <w:r w:rsidR="008B1BD7">
        <w:rPr>
          <w:rFonts w:asciiTheme="minorHAnsi" w:hAnsiTheme="minorHAnsi" w:cs="Calibri"/>
          <w:sz w:val="21"/>
          <w:szCs w:val="21"/>
        </w:rPr>
        <w:t>garáž</w:t>
      </w:r>
      <w:proofErr w:type="spellEnd"/>
      <w:r w:rsidR="007805F6" w:rsidRPr="00D94801">
        <w:rPr>
          <w:rFonts w:asciiTheme="minorHAnsi" w:hAnsiTheme="minorHAnsi" w:cs="Calibri"/>
          <w:sz w:val="21"/>
          <w:szCs w:val="21"/>
        </w:rPr>
        <w:t xml:space="preserve">; Stavba stojí na pozemku parc. </w:t>
      </w:r>
      <w:proofErr w:type="gramStart"/>
      <w:r w:rsidR="007805F6" w:rsidRPr="00D94801">
        <w:rPr>
          <w:rFonts w:asciiTheme="minorHAnsi" w:hAnsiTheme="minorHAnsi" w:cs="Calibri"/>
          <w:sz w:val="21"/>
          <w:szCs w:val="21"/>
        </w:rPr>
        <w:t>č.</w:t>
      </w:r>
      <w:proofErr w:type="gramEnd"/>
      <w:r w:rsidR="007805F6" w:rsidRPr="00D94801">
        <w:rPr>
          <w:rFonts w:asciiTheme="minorHAnsi" w:hAnsiTheme="minorHAnsi" w:cs="Calibri"/>
          <w:sz w:val="21"/>
          <w:szCs w:val="21"/>
        </w:rPr>
        <w:t xml:space="preserve">: </w:t>
      </w:r>
      <w:r w:rsidR="008B1BD7">
        <w:rPr>
          <w:rFonts w:asciiTheme="minorHAnsi" w:hAnsiTheme="minorHAnsi" w:cs="Calibri"/>
          <w:sz w:val="21"/>
          <w:szCs w:val="21"/>
        </w:rPr>
        <w:t>333/2</w:t>
      </w:r>
      <w:r w:rsidR="007805F6" w:rsidRPr="00D94801">
        <w:rPr>
          <w:rFonts w:asciiTheme="minorHAnsi" w:hAnsiTheme="minorHAnsi" w:cs="Calibri"/>
          <w:sz w:val="21"/>
          <w:szCs w:val="21"/>
        </w:rPr>
        <w:t>;</w:t>
      </w:r>
    </w:p>
    <w:p w:rsidR="008B1BD7" w:rsidRDefault="008B1BD7" w:rsidP="008B1BD7">
      <w:pPr>
        <w:pStyle w:val="Normlnweb"/>
        <w:numPr>
          <w:ilvl w:val="1"/>
          <w:numId w:val="1"/>
        </w:numPr>
        <w:spacing w:before="0" w:beforeAutospacing="0" w:after="80" w:line="252" w:lineRule="auto"/>
        <w:ind w:left="851"/>
        <w:rPr>
          <w:rFonts w:asciiTheme="minorHAnsi" w:hAnsiTheme="minorHAnsi" w:cs="Calibri"/>
          <w:sz w:val="21"/>
          <w:szCs w:val="21"/>
        </w:rPr>
      </w:pPr>
      <w:r w:rsidRPr="00D94801">
        <w:rPr>
          <w:rFonts w:asciiTheme="minorHAnsi" w:hAnsiTheme="minorHAnsi" w:cs="Calibri"/>
          <w:sz w:val="21"/>
          <w:szCs w:val="21"/>
        </w:rPr>
        <w:t>pozem</w:t>
      </w:r>
      <w:r>
        <w:rPr>
          <w:rFonts w:asciiTheme="minorHAnsi" w:hAnsiTheme="minorHAnsi" w:cs="Calibri"/>
          <w:sz w:val="21"/>
          <w:szCs w:val="21"/>
        </w:rPr>
        <w:t>e</w:t>
      </w:r>
      <w:r w:rsidRPr="00D94801">
        <w:rPr>
          <w:rFonts w:asciiTheme="minorHAnsi" w:hAnsiTheme="minorHAnsi" w:cs="Calibri"/>
          <w:sz w:val="21"/>
          <w:szCs w:val="21"/>
        </w:rPr>
        <w:t xml:space="preserve">k </w:t>
      </w:r>
      <w:r w:rsidRPr="00D94801">
        <w:rPr>
          <w:rFonts w:asciiTheme="minorHAnsi" w:hAnsiTheme="minorHAnsi" w:cs="Calibri"/>
          <w:b/>
          <w:sz w:val="21"/>
          <w:szCs w:val="21"/>
        </w:rPr>
        <w:t xml:space="preserve">parc. </w:t>
      </w:r>
      <w:proofErr w:type="gramStart"/>
      <w:r w:rsidRPr="00D94801">
        <w:rPr>
          <w:rFonts w:asciiTheme="minorHAnsi" w:hAnsiTheme="minorHAnsi" w:cs="Calibri"/>
          <w:b/>
          <w:sz w:val="21"/>
          <w:szCs w:val="21"/>
        </w:rPr>
        <w:t>č.</w:t>
      </w:r>
      <w:proofErr w:type="gramEnd"/>
      <w:r w:rsidRPr="00D94801">
        <w:rPr>
          <w:rFonts w:asciiTheme="minorHAnsi" w:hAnsiTheme="minorHAnsi" w:cs="Calibri"/>
          <w:b/>
          <w:sz w:val="21"/>
          <w:szCs w:val="21"/>
        </w:rPr>
        <w:t xml:space="preserve"> </w:t>
      </w:r>
      <w:r w:rsidRPr="008B1BD7">
        <w:rPr>
          <w:rFonts w:asciiTheme="minorHAnsi" w:hAnsiTheme="minorHAnsi" w:cs="Calibri"/>
          <w:b/>
          <w:sz w:val="21"/>
          <w:szCs w:val="21"/>
          <w:highlight w:val="yellow"/>
        </w:rPr>
        <w:t>333/8</w:t>
      </w:r>
      <w:r w:rsidRPr="00D94801">
        <w:rPr>
          <w:rFonts w:asciiTheme="minorHAnsi" w:hAnsiTheme="minorHAnsi" w:cs="Calibri"/>
          <w:b/>
          <w:sz w:val="21"/>
          <w:szCs w:val="21"/>
        </w:rPr>
        <w:t xml:space="preserve"> – zastavěná plocha a nádvoří</w:t>
      </w:r>
      <w:r w:rsidRPr="00D94801">
        <w:rPr>
          <w:rFonts w:asciiTheme="minorHAnsi" w:hAnsiTheme="minorHAnsi" w:cs="Calibri"/>
          <w:sz w:val="21"/>
          <w:szCs w:val="21"/>
        </w:rPr>
        <w:t xml:space="preserve">, evidovaná výměra </w:t>
      </w:r>
      <w:r>
        <w:rPr>
          <w:rFonts w:asciiTheme="minorHAnsi" w:hAnsiTheme="minorHAnsi" w:cs="Calibri"/>
          <w:sz w:val="21"/>
          <w:szCs w:val="21"/>
        </w:rPr>
        <w:t>17</w:t>
      </w:r>
      <w:r w:rsidRPr="00D94801">
        <w:rPr>
          <w:rFonts w:asciiTheme="minorHAnsi" w:hAnsiTheme="minorHAnsi" w:cs="Calibri"/>
          <w:sz w:val="21"/>
          <w:szCs w:val="21"/>
        </w:rPr>
        <w:t xml:space="preserve"> m</w:t>
      </w:r>
      <w:r w:rsidRPr="00D94801">
        <w:rPr>
          <w:rFonts w:asciiTheme="minorHAnsi" w:hAnsiTheme="minorHAnsi" w:cs="Calibri"/>
          <w:sz w:val="21"/>
          <w:szCs w:val="21"/>
          <w:vertAlign w:val="superscript"/>
        </w:rPr>
        <w:t>2</w:t>
      </w:r>
      <w:r w:rsidRPr="00D94801">
        <w:rPr>
          <w:rFonts w:asciiTheme="minorHAnsi" w:hAnsiTheme="minorHAnsi" w:cs="Calibri"/>
          <w:sz w:val="21"/>
          <w:szCs w:val="21"/>
        </w:rPr>
        <w:t>,  jehož součástí je stavba: bez čp/</w:t>
      </w:r>
      <w:proofErr w:type="spellStart"/>
      <w:r w:rsidRPr="00D94801">
        <w:rPr>
          <w:rFonts w:asciiTheme="minorHAnsi" w:hAnsiTheme="minorHAnsi" w:cs="Calibri"/>
          <w:sz w:val="21"/>
          <w:szCs w:val="21"/>
        </w:rPr>
        <w:t>če,</w:t>
      </w:r>
      <w:r>
        <w:rPr>
          <w:rFonts w:asciiTheme="minorHAnsi" w:hAnsiTheme="minorHAnsi" w:cs="Calibri"/>
          <w:sz w:val="21"/>
          <w:szCs w:val="21"/>
        </w:rPr>
        <w:t>garáž</w:t>
      </w:r>
      <w:proofErr w:type="spellEnd"/>
      <w:r w:rsidRPr="00D94801">
        <w:rPr>
          <w:rFonts w:asciiTheme="minorHAnsi" w:hAnsiTheme="minorHAnsi" w:cs="Calibri"/>
          <w:sz w:val="21"/>
          <w:szCs w:val="21"/>
        </w:rPr>
        <w:t xml:space="preserve">; Stavba stojí na pozemku parc. </w:t>
      </w:r>
      <w:proofErr w:type="gramStart"/>
      <w:r w:rsidRPr="00D94801">
        <w:rPr>
          <w:rFonts w:asciiTheme="minorHAnsi" w:hAnsiTheme="minorHAnsi" w:cs="Calibri"/>
          <w:sz w:val="21"/>
          <w:szCs w:val="21"/>
        </w:rPr>
        <w:t>č.</w:t>
      </w:r>
      <w:proofErr w:type="gramEnd"/>
      <w:r w:rsidRPr="00D94801">
        <w:rPr>
          <w:rFonts w:asciiTheme="minorHAnsi" w:hAnsiTheme="minorHAnsi" w:cs="Calibri"/>
          <w:sz w:val="21"/>
          <w:szCs w:val="21"/>
        </w:rPr>
        <w:t xml:space="preserve">: </w:t>
      </w:r>
      <w:r>
        <w:rPr>
          <w:rFonts w:asciiTheme="minorHAnsi" w:hAnsiTheme="minorHAnsi" w:cs="Calibri"/>
          <w:sz w:val="21"/>
          <w:szCs w:val="21"/>
        </w:rPr>
        <w:t>333/8</w:t>
      </w:r>
      <w:r w:rsidR="00FE1F43">
        <w:rPr>
          <w:rFonts w:asciiTheme="minorHAnsi" w:hAnsiTheme="minorHAnsi" w:cs="Calibri"/>
          <w:sz w:val="21"/>
          <w:szCs w:val="21"/>
        </w:rPr>
        <w:t>, 333/12</w:t>
      </w:r>
      <w:r w:rsidRPr="00D94801">
        <w:rPr>
          <w:rFonts w:asciiTheme="minorHAnsi" w:hAnsiTheme="minorHAnsi" w:cs="Calibri"/>
          <w:sz w:val="21"/>
          <w:szCs w:val="21"/>
        </w:rPr>
        <w:t>;</w:t>
      </w:r>
    </w:p>
    <w:p w:rsidR="00FE1F43" w:rsidRPr="00D94801" w:rsidRDefault="00FE1F43" w:rsidP="00FE1F43">
      <w:pPr>
        <w:pStyle w:val="Normlnweb"/>
        <w:spacing w:before="0" w:beforeAutospacing="0" w:after="80" w:line="252" w:lineRule="auto"/>
        <w:ind w:left="851"/>
        <w:rPr>
          <w:rFonts w:asciiTheme="minorHAnsi" w:hAnsiTheme="minorHAnsi" w:cs="Calibri"/>
          <w:sz w:val="21"/>
          <w:szCs w:val="21"/>
        </w:rPr>
      </w:pPr>
      <w:r w:rsidRPr="00D94801">
        <w:rPr>
          <w:rFonts w:asciiTheme="minorHAnsi" w:hAnsiTheme="minorHAnsi" w:cs="Calibri"/>
          <w:sz w:val="21"/>
          <w:szCs w:val="21"/>
        </w:rPr>
        <w:t>pozem</w:t>
      </w:r>
      <w:r>
        <w:rPr>
          <w:rFonts w:asciiTheme="minorHAnsi" w:hAnsiTheme="minorHAnsi" w:cs="Calibri"/>
          <w:sz w:val="21"/>
          <w:szCs w:val="21"/>
        </w:rPr>
        <w:t>e</w:t>
      </w:r>
      <w:r w:rsidRPr="00D94801">
        <w:rPr>
          <w:rFonts w:asciiTheme="minorHAnsi" w:hAnsiTheme="minorHAnsi" w:cs="Calibri"/>
          <w:sz w:val="21"/>
          <w:szCs w:val="21"/>
        </w:rPr>
        <w:t xml:space="preserve">k </w:t>
      </w:r>
      <w:r w:rsidRPr="00D94801">
        <w:rPr>
          <w:rFonts w:asciiTheme="minorHAnsi" w:hAnsiTheme="minorHAnsi" w:cs="Calibri"/>
          <w:b/>
          <w:sz w:val="21"/>
          <w:szCs w:val="21"/>
        </w:rPr>
        <w:t xml:space="preserve">parc. </w:t>
      </w:r>
      <w:proofErr w:type="gramStart"/>
      <w:r w:rsidRPr="00D94801">
        <w:rPr>
          <w:rFonts w:asciiTheme="minorHAnsi" w:hAnsiTheme="minorHAnsi" w:cs="Calibri"/>
          <w:b/>
          <w:sz w:val="21"/>
          <w:szCs w:val="21"/>
        </w:rPr>
        <w:t>č.</w:t>
      </w:r>
      <w:proofErr w:type="gramEnd"/>
      <w:r w:rsidRPr="00D94801">
        <w:rPr>
          <w:rFonts w:asciiTheme="minorHAnsi" w:hAnsiTheme="minorHAnsi" w:cs="Calibri"/>
          <w:b/>
          <w:sz w:val="21"/>
          <w:szCs w:val="21"/>
        </w:rPr>
        <w:t xml:space="preserve"> </w:t>
      </w:r>
      <w:r>
        <w:rPr>
          <w:rFonts w:asciiTheme="minorHAnsi" w:hAnsiTheme="minorHAnsi" w:cs="Calibri"/>
          <w:b/>
          <w:sz w:val="21"/>
          <w:szCs w:val="21"/>
          <w:highlight w:val="yellow"/>
        </w:rPr>
        <w:t>333/12</w:t>
      </w:r>
      <w:r w:rsidRPr="00D94801">
        <w:rPr>
          <w:rFonts w:asciiTheme="minorHAnsi" w:hAnsiTheme="minorHAnsi" w:cs="Calibri"/>
          <w:b/>
          <w:sz w:val="21"/>
          <w:szCs w:val="21"/>
        </w:rPr>
        <w:t xml:space="preserve"> – zastavěná plocha a nádvoří</w:t>
      </w:r>
      <w:r w:rsidRPr="00D94801">
        <w:rPr>
          <w:rFonts w:asciiTheme="minorHAnsi" w:hAnsiTheme="minorHAnsi" w:cs="Calibri"/>
          <w:sz w:val="21"/>
          <w:szCs w:val="21"/>
        </w:rPr>
        <w:t xml:space="preserve">, evidovaná výměra </w:t>
      </w:r>
      <w:r>
        <w:rPr>
          <w:rFonts w:asciiTheme="minorHAnsi" w:hAnsiTheme="minorHAnsi" w:cs="Calibri"/>
          <w:sz w:val="21"/>
          <w:szCs w:val="21"/>
        </w:rPr>
        <w:t>6</w:t>
      </w:r>
      <w:r w:rsidRPr="00D94801">
        <w:rPr>
          <w:rFonts w:asciiTheme="minorHAnsi" w:hAnsiTheme="minorHAnsi" w:cs="Calibri"/>
          <w:sz w:val="21"/>
          <w:szCs w:val="21"/>
        </w:rPr>
        <w:t xml:space="preserve"> m</w:t>
      </w:r>
      <w:r w:rsidRPr="00D94801">
        <w:rPr>
          <w:rFonts w:asciiTheme="minorHAnsi" w:hAnsiTheme="minorHAnsi" w:cs="Calibri"/>
          <w:sz w:val="21"/>
          <w:szCs w:val="21"/>
          <w:vertAlign w:val="superscript"/>
        </w:rPr>
        <w:t>2</w:t>
      </w:r>
      <w:r w:rsidRPr="00D94801">
        <w:rPr>
          <w:rFonts w:asciiTheme="minorHAnsi" w:hAnsiTheme="minorHAnsi" w:cs="Calibri"/>
          <w:sz w:val="21"/>
          <w:szCs w:val="21"/>
        </w:rPr>
        <w:t>,  jehož součástí je stavba: bez čp/</w:t>
      </w:r>
      <w:proofErr w:type="spellStart"/>
      <w:r w:rsidRPr="00D94801">
        <w:rPr>
          <w:rFonts w:asciiTheme="minorHAnsi" w:hAnsiTheme="minorHAnsi" w:cs="Calibri"/>
          <w:sz w:val="21"/>
          <w:szCs w:val="21"/>
        </w:rPr>
        <w:t>če,</w:t>
      </w:r>
      <w:r>
        <w:rPr>
          <w:rFonts w:asciiTheme="minorHAnsi" w:hAnsiTheme="minorHAnsi" w:cs="Calibri"/>
          <w:sz w:val="21"/>
          <w:szCs w:val="21"/>
        </w:rPr>
        <w:t>garáž</w:t>
      </w:r>
      <w:proofErr w:type="spellEnd"/>
      <w:r w:rsidRPr="00D94801">
        <w:rPr>
          <w:rFonts w:asciiTheme="minorHAnsi" w:hAnsiTheme="minorHAnsi" w:cs="Calibri"/>
          <w:sz w:val="21"/>
          <w:szCs w:val="21"/>
        </w:rPr>
        <w:t xml:space="preserve">; Stavba </w:t>
      </w:r>
      <w:r>
        <w:rPr>
          <w:rFonts w:asciiTheme="minorHAnsi" w:hAnsiTheme="minorHAnsi" w:cs="Calibri"/>
          <w:sz w:val="21"/>
          <w:szCs w:val="21"/>
        </w:rPr>
        <w:t xml:space="preserve">je součástí pozemku </w:t>
      </w:r>
      <w:r w:rsidRPr="00D94801">
        <w:rPr>
          <w:rFonts w:asciiTheme="minorHAnsi" w:hAnsiTheme="minorHAnsi" w:cs="Calibri"/>
          <w:sz w:val="21"/>
          <w:szCs w:val="21"/>
        </w:rPr>
        <w:t xml:space="preserve">parc. </w:t>
      </w:r>
      <w:proofErr w:type="gramStart"/>
      <w:r w:rsidRPr="00D94801">
        <w:rPr>
          <w:rFonts w:asciiTheme="minorHAnsi" w:hAnsiTheme="minorHAnsi" w:cs="Calibri"/>
          <w:sz w:val="21"/>
          <w:szCs w:val="21"/>
        </w:rPr>
        <w:t>č.</w:t>
      </w:r>
      <w:proofErr w:type="gramEnd"/>
      <w:r w:rsidRPr="00D94801">
        <w:rPr>
          <w:rFonts w:asciiTheme="minorHAnsi" w:hAnsiTheme="minorHAnsi" w:cs="Calibri"/>
          <w:sz w:val="21"/>
          <w:szCs w:val="21"/>
        </w:rPr>
        <w:t xml:space="preserve">: </w:t>
      </w:r>
      <w:r>
        <w:rPr>
          <w:rFonts w:asciiTheme="minorHAnsi" w:hAnsiTheme="minorHAnsi" w:cs="Calibri"/>
          <w:sz w:val="21"/>
          <w:szCs w:val="21"/>
        </w:rPr>
        <w:t>333/8</w:t>
      </w:r>
      <w:r w:rsidRPr="00D94801">
        <w:rPr>
          <w:rFonts w:asciiTheme="minorHAnsi" w:hAnsiTheme="minorHAnsi" w:cs="Calibri"/>
          <w:sz w:val="21"/>
          <w:szCs w:val="21"/>
        </w:rPr>
        <w:t>;</w:t>
      </w:r>
    </w:p>
    <w:p w:rsidR="008B1BD7" w:rsidRPr="00D94801" w:rsidRDefault="008B1BD7" w:rsidP="008B1BD7">
      <w:pPr>
        <w:pStyle w:val="Normlnweb"/>
        <w:numPr>
          <w:ilvl w:val="1"/>
          <w:numId w:val="1"/>
        </w:numPr>
        <w:spacing w:before="0" w:beforeAutospacing="0" w:after="80" w:line="252" w:lineRule="auto"/>
        <w:ind w:left="851"/>
        <w:rPr>
          <w:rFonts w:asciiTheme="minorHAnsi" w:hAnsiTheme="minorHAnsi" w:cs="Calibri"/>
          <w:sz w:val="21"/>
          <w:szCs w:val="21"/>
        </w:rPr>
      </w:pPr>
      <w:r w:rsidRPr="00D94801">
        <w:rPr>
          <w:rFonts w:asciiTheme="minorHAnsi" w:hAnsiTheme="minorHAnsi" w:cs="Calibri"/>
          <w:sz w:val="21"/>
          <w:szCs w:val="21"/>
        </w:rPr>
        <w:t>pozem</w:t>
      </w:r>
      <w:r>
        <w:rPr>
          <w:rFonts w:asciiTheme="minorHAnsi" w:hAnsiTheme="minorHAnsi" w:cs="Calibri"/>
          <w:sz w:val="21"/>
          <w:szCs w:val="21"/>
        </w:rPr>
        <w:t>e</w:t>
      </w:r>
      <w:r w:rsidRPr="00D94801">
        <w:rPr>
          <w:rFonts w:asciiTheme="minorHAnsi" w:hAnsiTheme="minorHAnsi" w:cs="Calibri"/>
          <w:sz w:val="21"/>
          <w:szCs w:val="21"/>
        </w:rPr>
        <w:t xml:space="preserve">k </w:t>
      </w:r>
      <w:r w:rsidRPr="00D94801">
        <w:rPr>
          <w:rFonts w:asciiTheme="minorHAnsi" w:hAnsiTheme="minorHAnsi" w:cs="Calibri"/>
          <w:b/>
          <w:sz w:val="21"/>
          <w:szCs w:val="21"/>
        </w:rPr>
        <w:t xml:space="preserve">parc. </w:t>
      </w:r>
      <w:proofErr w:type="gramStart"/>
      <w:r w:rsidRPr="00D94801">
        <w:rPr>
          <w:rFonts w:asciiTheme="minorHAnsi" w:hAnsiTheme="minorHAnsi" w:cs="Calibri"/>
          <w:b/>
          <w:sz w:val="21"/>
          <w:szCs w:val="21"/>
        </w:rPr>
        <w:t>č.</w:t>
      </w:r>
      <w:proofErr w:type="gramEnd"/>
      <w:r w:rsidRPr="00D94801">
        <w:rPr>
          <w:rFonts w:asciiTheme="minorHAnsi" w:hAnsiTheme="minorHAnsi" w:cs="Calibri"/>
          <w:b/>
          <w:sz w:val="21"/>
          <w:szCs w:val="21"/>
        </w:rPr>
        <w:t xml:space="preserve"> </w:t>
      </w:r>
      <w:r w:rsidRPr="008B1BD7">
        <w:rPr>
          <w:rFonts w:asciiTheme="minorHAnsi" w:hAnsiTheme="minorHAnsi" w:cs="Calibri"/>
          <w:b/>
          <w:sz w:val="21"/>
          <w:szCs w:val="21"/>
          <w:highlight w:val="yellow"/>
        </w:rPr>
        <w:t>333/9</w:t>
      </w:r>
      <w:r w:rsidRPr="00D94801">
        <w:rPr>
          <w:rFonts w:asciiTheme="minorHAnsi" w:hAnsiTheme="minorHAnsi" w:cs="Calibri"/>
          <w:b/>
          <w:sz w:val="21"/>
          <w:szCs w:val="21"/>
        </w:rPr>
        <w:t xml:space="preserve"> – zastavěná plocha a nádvoří</w:t>
      </w:r>
      <w:r w:rsidRPr="00D94801">
        <w:rPr>
          <w:rFonts w:asciiTheme="minorHAnsi" w:hAnsiTheme="minorHAnsi" w:cs="Calibri"/>
          <w:sz w:val="21"/>
          <w:szCs w:val="21"/>
        </w:rPr>
        <w:t xml:space="preserve">, evidovaná výměra </w:t>
      </w:r>
      <w:r>
        <w:rPr>
          <w:rFonts w:asciiTheme="minorHAnsi" w:hAnsiTheme="minorHAnsi" w:cs="Calibri"/>
          <w:sz w:val="21"/>
          <w:szCs w:val="21"/>
        </w:rPr>
        <w:t>21</w:t>
      </w:r>
      <w:r w:rsidRPr="00D94801">
        <w:rPr>
          <w:rFonts w:asciiTheme="minorHAnsi" w:hAnsiTheme="minorHAnsi" w:cs="Calibri"/>
          <w:sz w:val="21"/>
          <w:szCs w:val="21"/>
        </w:rPr>
        <w:t xml:space="preserve"> m</w:t>
      </w:r>
      <w:r w:rsidRPr="00D94801">
        <w:rPr>
          <w:rFonts w:asciiTheme="minorHAnsi" w:hAnsiTheme="minorHAnsi" w:cs="Calibri"/>
          <w:sz w:val="21"/>
          <w:szCs w:val="21"/>
          <w:vertAlign w:val="superscript"/>
        </w:rPr>
        <w:t>2</w:t>
      </w:r>
      <w:r w:rsidRPr="00D94801">
        <w:rPr>
          <w:rFonts w:asciiTheme="minorHAnsi" w:hAnsiTheme="minorHAnsi" w:cs="Calibri"/>
          <w:sz w:val="21"/>
          <w:szCs w:val="21"/>
        </w:rPr>
        <w:t>,  jehož součástí je stavba: bez čp/</w:t>
      </w:r>
      <w:proofErr w:type="spellStart"/>
      <w:r w:rsidRPr="00D94801">
        <w:rPr>
          <w:rFonts w:asciiTheme="minorHAnsi" w:hAnsiTheme="minorHAnsi" w:cs="Calibri"/>
          <w:sz w:val="21"/>
          <w:szCs w:val="21"/>
        </w:rPr>
        <w:t>če,</w:t>
      </w:r>
      <w:r>
        <w:rPr>
          <w:rFonts w:asciiTheme="minorHAnsi" w:hAnsiTheme="minorHAnsi" w:cs="Calibri"/>
          <w:sz w:val="21"/>
          <w:szCs w:val="21"/>
        </w:rPr>
        <w:t>garáž</w:t>
      </w:r>
      <w:proofErr w:type="spellEnd"/>
      <w:r w:rsidRPr="00D94801">
        <w:rPr>
          <w:rFonts w:asciiTheme="minorHAnsi" w:hAnsiTheme="minorHAnsi" w:cs="Calibri"/>
          <w:sz w:val="21"/>
          <w:szCs w:val="21"/>
        </w:rPr>
        <w:t xml:space="preserve">; Stavba stojí na pozemku parc. </w:t>
      </w:r>
      <w:proofErr w:type="gramStart"/>
      <w:r w:rsidRPr="00D94801">
        <w:rPr>
          <w:rFonts w:asciiTheme="minorHAnsi" w:hAnsiTheme="minorHAnsi" w:cs="Calibri"/>
          <w:sz w:val="21"/>
          <w:szCs w:val="21"/>
        </w:rPr>
        <w:t>č.</w:t>
      </w:r>
      <w:proofErr w:type="gramEnd"/>
      <w:r w:rsidRPr="00D94801">
        <w:rPr>
          <w:rFonts w:asciiTheme="minorHAnsi" w:hAnsiTheme="minorHAnsi" w:cs="Calibri"/>
          <w:sz w:val="21"/>
          <w:szCs w:val="21"/>
        </w:rPr>
        <w:t xml:space="preserve">: </w:t>
      </w:r>
      <w:r>
        <w:rPr>
          <w:rFonts w:asciiTheme="minorHAnsi" w:hAnsiTheme="minorHAnsi" w:cs="Calibri"/>
          <w:sz w:val="21"/>
          <w:szCs w:val="21"/>
        </w:rPr>
        <w:t>333/9</w:t>
      </w:r>
      <w:r w:rsidRPr="00D94801">
        <w:rPr>
          <w:rFonts w:asciiTheme="minorHAnsi" w:hAnsiTheme="minorHAnsi" w:cs="Calibri"/>
          <w:sz w:val="21"/>
          <w:szCs w:val="21"/>
        </w:rPr>
        <w:t>;</w:t>
      </w:r>
    </w:p>
    <w:p w:rsidR="008B1BD7" w:rsidRDefault="00095FE6" w:rsidP="008B1BD7">
      <w:pPr>
        <w:pStyle w:val="Normlnweb"/>
        <w:spacing w:before="0" w:beforeAutospacing="0" w:after="120" w:line="252" w:lineRule="auto"/>
        <w:ind w:left="851"/>
        <w:rPr>
          <w:rFonts w:asciiTheme="minorHAnsi" w:hAnsiTheme="minorHAnsi" w:cs="Calibri"/>
          <w:sz w:val="21"/>
          <w:szCs w:val="21"/>
        </w:rPr>
      </w:pPr>
      <w:r>
        <w:rPr>
          <w:rFonts w:asciiTheme="minorHAnsi" w:hAnsiTheme="minorHAnsi" w:cs="Calibri"/>
          <w:sz w:val="21"/>
          <w:szCs w:val="21"/>
        </w:rPr>
        <w:t xml:space="preserve">vše zapsáno v katastru nemovitostí u Katastrálního úřadu pro </w:t>
      </w:r>
      <w:r w:rsidR="00D94801" w:rsidRPr="00D94801">
        <w:rPr>
          <w:rFonts w:asciiTheme="minorHAnsi" w:hAnsiTheme="minorHAnsi" w:cs="Calibri"/>
          <w:sz w:val="21"/>
          <w:szCs w:val="21"/>
        </w:rPr>
        <w:t xml:space="preserve">Ústecký kraj, Katastrální pracoviště Litoměřice, obec Lovosice (okres Litoměřice), katastrální území </w:t>
      </w:r>
      <w:r w:rsidR="00D94801" w:rsidRPr="00D94801">
        <w:rPr>
          <w:rFonts w:asciiTheme="minorHAnsi" w:hAnsiTheme="minorHAnsi" w:cs="Calibri"/>
          <w:b/>
          <w:bCs/>
          <w:sz w:val="21"/>
          <w:szCs w:val="21"/>
        </w:rPr>
        <w:t>Lovosice</w:t>
      </w:r>
      <w:r w:rsidR="00D94801" w:rsidRPr="00D94801">
        <w:rPr>
          <w:rFonts w:asciiTheme="minorHAnsi" w:hAnsiTheme="minorHAnsi" w:cs="Calibri"/>
          <w:sz w:val="21"/>
          <w:szCs w:val="21"/>
        </w:rPr>
        <w:t xml:space="preserve"> na </w:t>
      </w:r>
      <w:r w:rsidR="00D94801" w:rsidRPr="00D94801">
        <w:rPr>
          <w:rFonts w:asciiTheme="minorHAnsi" w:hAnsiTheme="minorHAnsi" w:cs="Calibri"/>
          <w:b/>
          <w:sz w:val="21"/>
          <w:szCs w:val="21"/>
        </w:rPr>
        <w:t>LV 1793</w:t>
      </w:r>
      <w:r w:rsidR="008B1BD7">
        <w:rPr>
          <w:rFonts w:asciiTheme="minorHAnsi" w:hAnsiTheme="minorHAnsi" w:cs="Calibri"/>
          <w:sz w:val="21"/>
          <w:szCs w:val="21"/>
        </w:rPr>
        <w:t>; a dále</w:t>
      </w:r>
    </w:p>
    <w:p w:rsidR="008B1BD7" w:rsidRDefault="008B1BD7" w:rsidP="008B1BD7">
      <w:pPr>
        <w:pStyle w:val="Normlnweb"/>
        <w:numPr>
          <w:ilvl w:val="1"/>
          <w:numId w:val="1"/>
        </w:numPr>
        <w:spacing w:before="0" w:beforeAutospacing="0" w:after="80" w:line="252" w:lineRule="auto"/>
        <w:ind w:left="851"/>
        <w:rPr>
          <w:rFonts w:ascii="Calibri" w:hAnsi="Calibri" w:cs="Calibri"/>
          <w:sz w:val="21"/>
          <w:szCs w:val="21"/>
        </w:rPr>
      </w:pPr>
      <w:r w:rsidRPr="008B1BD7">
        <w:rPr>
          <w:rFonts w:asciiTheme="minorHAnsi" w:hAnsiTheme="minorHAnsi" w:cs="Calibri"/>
          <w:b/>
          <w:sz w:val="21"/>
          <w:szCs w:val="21"/>
        </w:rPr>
        <w:t xml:space="preserve">spoluvlastnický podíl </w:t>
      </w:r>
      <w:r w:rsidRPr="008B1BD7">
        <w:rPr>
          <w:rFonts w:ascii="Calibri" w:hAnsi="Calibri" w:cs="Calibri"/>
          <w:b/>
          <w:sz w:val="21"/>
          <w:szCs w:val="21"/>
        </w:rPr>
        <w:t xml:space="preserve">ve výši id. </w:t>
      </w:r>
      <w:r w:rsidR="00FE1F43">
        <w:rPr>
          <w:rFonts w:ascii="Calibri" w:hAnsi="Calibri" w:cs="Calibri"/>
          <w:b/>
          <w:sz w:val="21"/>
          <w:szCs w:val="21"/>
          <w:highlight w:val="yellow"/>
        </w:rPr>
        <w:t>6</w:t>
      </w:r>
      <w:r w:rsidRPr="008B1BD7">
        <w:rPr>
          <w:rFonts w:ascii="Calibri" w:hAnsi="Calibri" w:cs="Calibri"/>
          <w:b/>
          <w:sz w:val="21"/>
          <w:szCs w:val="21"/>
          <w:highlight w:val="yellow"/>
        </w:rPr>
        <w:t>/15</w:t>
      </w:r>
      <w:r w:rsidRPr="0096768C">
        <w:rPr>
          <w:rFonts w:ascii="Calibri" w:hAnsi="Calibri" w:cs="Calibri"/>
          <w:sz w:val="21"/>
          <w:szCs w:val="21"/>
        </w:rPr>
        <w:t xml:space="preserve"> na </w:t>
      </w:r>
      <w:r>
        <w:rPr>
          <w:rFonts w:ascii="Calibri" w:hAnsi="Calibri" w:cs="Calibri"/>
          <w:sz w:val="21"/>
          <w:szCs w:val="21"/>
        </w:rPr>
        <w:t xml:space="preserve">následujících </w:t>
      </w:r>
      <w:r w:rsidRPr="0096768C">
        <w:rPr>
          <w:rFonts w:ascii="Calibri" w:hAnsi="Calibri" w:cs="Calibri"/>
          <w:sz w:val="21"/>
          <w:szCs w:val="21"/>
        </w:rPr>
        <w:t>nemovitostech</w:t>
      </w:r>
      <w:r>
        <w:rPr>
          <w:rFonts w:ascii="Calibri" w:hAnsi="Calibri" w:cs="Calibri"/>
          <w:sz w:val="21"/>
          <w:szCs w:val="21"/>
        </w:rPr>
        <w:t>:</w:t>
      </w:r>
    </w:p>
    <w:p w:rsidR="008B1BD7" w:rsidRPr="008B1BD7" w:rsidRDefault="008B1BD7" w:rsidP="008B1BD7">
      <w:pPr>
        <w:pStyle w:val="Normlnweb"/>
        <w:numPr>
          <w:ilvl w:val="0"/>
          <w:numId w:val="14"/>
        </w:numPr>
        <w:spacing w:before="0" w:beforeAutospacing="0" w:after="40" w:line="252" w:lineRule="auto"/>
        <w:ind w:left="1418"/>
        <w:rPr>
          <w:rFonts w:asciiTheme="minorHAnsi" w:hAnsiTheme="minorHAnsi" w:cs="Calibri"/>
          <w:sz w:val="21"/>
          <w:szCs w:val="21"/>
        </w:rPr>
      </w:pPr>
      <w:r w:rsidRPr="008B1BD7">
        <w:rPr>
          <w:rFonts w:asciiTheme="minorHAnsi" w:hAnsiTheme="minorHAnsi" w:cs="Calibri"/>
          <w:sz w:val="21"/>
          <w:szCs w:val="21"/>
        </w:rPr>
        <w:t>pozemek p. č. 333/1 – zahrada, evidovaná výměra 176 m</w:t>
      </w:r>
      <w:r w:rsidRPr="008B1BD7">
        <w:rPr>
          <w:rFonts w:asciiTheme="minorHAnsi" w:hAnsiTheme="minorHAnsi" w:cs="Calibri"/>
          <w:sz w:val="21"/>
          <w:szCs w:val="21"/>
          <w:vertAlign w:val="superscript"/>
        </w:rPr>
        <w:t>2</w:t>
      </w:r>
      <w:r>
        <w:rPr>
          <w:rFonts w:asciiTheme="minorHAnsi" w:hAnsiTheme="minorHAnsi" w:cs="Calibri"/>
          <w:sz w:val="21"/>
          <w:szCs w:val="21"/>
        </w:rPr>
        <w:t>;</w:t>
      </w:r>
    </w:p>
    <w:p w:rsidR="008B1BD7" w:rsidRPr="008B1BD7" w:rsidRDefault="008B1BD7" w:rsidP="008B1BD7">
      <w:pPr>
        <w:pStyle w:val="Normlnweb"/>
        <w:numPr>
          <w:ilvl w:val="0"/>
          <w:numId w:val="14"/>
        </w:numPr>
        <w:spacing w:before="0" w:beforeAutospacing="0" w:after="40" w:line="252" w:lineRule="auto"/>
        <w:ind w:left="1418"/>
        <w:rPr>
          <w:rFonts w:asciiTheme="minorHAnsi" w:hAnsiTheme="minorHAnsi" w:cs="Calibri"/>
          <w:sz w:val="21"/>
          <w:szCs w:val="21"/>
        </w:rPr>
      </w:pPr>
      <w:r w:rsidRPr="008B1BD7">
        <w:rPr>
          <w:rFonts w:asciiTheme="minorHAnsi" w:hAnsiTheme="minorHAnsi" w:cs="Calibri"/>
          <w:sz w:val="21"/>
          <w:szCs w:val="21"/>
        </w:rPr>
        <w:t>pozemek p. č. 333/6 – ostatní plocha, evidovaná výměra 30 m</w:t>
      </w:r>
      <w:r w:rsidRPr="008B1BD7">
        <w:rPr>
          <w:rFonts w:asciiTheme="minorHAnsi" w:hAnsiTheme="minorHAnsi" w:cs="Calibri"/>
          <w:sz w:val="21"/>
          <w:szCs w:val="21"/>
          <w:vertAlign w:val="superscript"/>
        </w:rPr>
        <w:t>2</w:t>
      </w:r>
      <w:r>
        <w:rPr>
          <w:rFonts w:asciiTheme="minorHAnsi" w:hAnsiTheme="minorHAnsi" w:cs="Calibri"/>
          <w:sz w:val="21"/>
          <w:szCs w:val="21"/>
        </w:rPr>
        <w:t>;</w:t>
      </w:r>
    </w:p>
    <w:p w:rsidR="008B1BD7" w:rsidRDefault="008B1BD7" w:rsidP="008B1BD7">
      <w:pPr>
        <w:pStyle w:val="Normlnweb"/>
        <w:numPr>
          <w:ilvl w:val="0"/>
          <w:numId w:val="14"/>
        </w:numPr>
        <w:spacing w:before="0" w:beforeAutospacing="0" w:after="40" w:line="252" w:lineRule="auto"/>
        <w:ind w:left="1418"/>
        <w:rPr>
          <w:rFonts w:asciiTheme="minorHAnsi" w:hAnsiTheme="minorHAnsi" w:cs="Calibri"/>
          <w:sz w:val="21"/>
          <w:szCs w:val="21"/>
        </w:rPr>
      </w:pPr>
      <w:r w:rsidRPr="008B1BD7">
        <w:rPr>
          <w:rFonts w:asciiTheme="minorHAnsi" w:hAnsiTheme="minorHAnsi" w:cs="Calibri"/>
          <w:sz w:val="21"/>
          <w:szCs w:val="21"/>
        </w:rPr>
        <w:lastRenderedPageBreak/>
        <w:t>pozemek p. č. 333/7 – ostatní plocha, evidovaná výměra 11 m</w:t>
      </w:r>
      <w:r w:rsidRPr="008B1BD7">
        <w:rPr>
          <w:rFonts w:asciiTheme="minorHAnsi" w:hAnsiTheme="minorHAnsi" w:cs="Calibri"/>
          <w:sz w:val="21"/>
          <w:szCs w:val="21"/>
          <w:vertAlign w:val="superscript"/>
        </w:rPr>
        <w:t>2</w:t>
      </w:r>
      <w:r>
        <w:rPr>
          <w:rFonts w:asciiTheme="minorHAnsi" w:hAnsiTheme="minorHAnsi" w:cs="Calibri"/>
          <w:sz w:val="21"/>
          <w:szCs w:val="21"/>
        </w:rPr>
        <w:t>;</w:t>
      </w:r>
    </w:p>
    <w:p w:rsidR="008B1BD7" w:rsidRDefault="008B1BD7" w:rsidP="008B1BD7">
      <w:pPr>
        <w:pStyle w:val="Normlnweb"/>
        <w:numPr>
          <w:ilvl w:val="0"/>
          <w:numId w:val="14"/>
        </w:numPr>
        <w:spacing w:before="0" w:beforeAutospacing="0" w:after="40" w:line="252" w:lineRule="auto"/>
        <w:ind w:left="1418"/>
        <w:rPr>
          <w:rFonts w:asciiTheme="minorHAnsi" w:hAnsiTheme="minorHAnsi" w:cs="Calibri"/>
          <w:sz w:val="21"/>
          <w:szCs w:val="21"/>
        </w:rPr>
      </w:pPr>
      <w:r w:rsidRPr="008B1BD7">
        <w:rPr>
          <w:rFonts w:asciiTheme="minorHAnsi" w:hAnsiTheme="minorHAnsi" w:cs="Calibri"/>
          <w:sz w:val="21"/>
          <w:szCs w:val="21"/>
        </w:rPr>
        <w:t>pozemek p. č. 333/10 – zahrada, evidovaná výměra 76 m</w:t>
      </w:r>
      <w:r w:rsidRPr="008B1BD7">
        <w:rPr>
          <w:rFonts w:asciiTheme="minorHAnsi" w:hAnsiTheme="minorHAnsi" w:cs="Calibri"/>
          <w:sz w:val="21"/>
          <w:szCs w:val="21"/>
          <w:vertAlign w:val="superscript"/>
        </w:rPr>
        <w:t>2</w:t>
      </w:r>
      <w:r>
        <w:rPr>
          <w:rFonts w:asciiTheme="minorHAnsi" w:hAnsiTheme="minorHAnsi" w:cs="Calibri"/>
          <w:sz w:val="21"/>
          <w:szCs w:val="21"/>
        </w:rPr>
        <w:t>;</w:t>
      </w:r>
    </w:p>
    <w:p w:rsidR="008B1BD7" w:rsidRDefault="008B1BD7" w:rsidP="008B1BD7">
      <w:pPr>
        <w:pStyle w:val="Normlnweb"/>
        <w:numPr>
          <w:ilvl w:val="0"/>
          <w:numId w:val="14"/>
        </w:numPr>
        <w:spacing w:before="0" w:beforeAutospacing="0" w:after="40" w:line="252" w:lineRule="auto"/>
        <w:ind w:left="1418"/>
        <w:rPr>
          <w:rFonts w:asciiTheme="minorHAnsi" w:hAnsiTheme="minorHAnsi" w:cs="Calibri"/>
          <w:sz w:val="21"/>
          <w:szCs w:val="21"/>
        </w:rPr>
      </w:pPr>
      <w:r w:rsidRPr="008B1BD7">
        <w:rPr>
          <w:rFonts w:asciiTheme="minorHAnsi" w:hAnsiTheme="minorHAnsi" w:cs="Calibri"/>
          <w:sz w:val="21"/>
          <w:szCs w:val="21"/>
        </w:rPr>
        <w:t>pozemek p. č. 333/11 – zahrada, evidovaná výměra 180 m</w:t>
      </w:r>
      <w:r w:rsidRPr="008B1BD7">
        <w:rPr>
          <w:rFonts w:asciiTheme="minorHAnsi" w:hAnsiTheme="minorHAnsi" w:cs="Calibri"/>
          <w:sz w:val="21"/>
          <w:szCs w:val="21"/>
          <w:vertAlign w:val="superscript"/>
        </w:rPr>
        <w:t>2</w:t>
      </w:r>
      <w:r>
        <w:rPr>
          <w:rFonts w:asciiTheme="minorHAnsi" w:hAnsiTheme="minorHAnsi" w:cs="Calibri"/>
          <w:sz w:val="21"/>
          <w:szCs w:val="21"/>
        </w:rPr>
        <w:t>;</w:t>
      </w:r>
    </w:p>
    <w:p w:rsidR="008B1BD7" w:rsidRDefault="008B1BD7" w:rsidP="008B1BD7">
      <w:pPr>
        <w:pStyle w:val="Normlnweb"/>
        <w:numPr>
          <w:ilvl w:val="0"/>
          <w:numId w:val="14"/>
        </w:numPr>
        <w:spacing w:before="0" w:beforeAutospacing="0" w:after="40" w:line="252" w:lineRule="auto"/>
        <w:ind w:left="1418"/>
        <w:rPr>
          <w:rFonts w:asciiTheme="minorHAnsi" w:hAnsiTheme="minorHAnsi" w:cs="Calibri"/>
          <w:sz w:val="21"/>
          <w:szCs w:val="21"/>
        </w:rPr>
      </w:pPr>
      <w:r w:rsidRPr="008B1BD7">
        <w:rPr>
          <w:rFonts w:asciiTheme="minorHAnsi" w:hAnsiTheme="minorHAnsi" w:cs="Calibri"/>
          <w:sz w:val="21"/>
          <w:szCs w:val="21"/>
        </w:rPr>
        <w:t>pozemek p. č. 334/29 – zastavěná plocha a nádvoří, evidovaná výměra 431 m</w:t>
      </w:r>
      <w:r w:rsidRPr="008B1BD7">
        <w:rPr>
          <w:rFonts w:asciiTheme="minorHAnsi" w:hAnsiTheme="minorHAnsi" w:cs="Calibri"/>
          <w:sz w:val="21"/>
          <w:szCs w:val="21"/>
          <w:vertAlign w:val="superscript"/>
        </w:rPr>
        <w:t>2</w:t>
      </w:r>
      <w:r>
        <w:rPr>
          <w:rFonts w:asciiTheme="minorHAnsi" w:hAnsiTheme="minorHAnsi" w:cs="Calibri"/>
          <w:sz w:val="21"/>
          <w:szCs w:val="21"/>
        </w:rPr>
        <w:t>, způsob využití společný dvůr;</w:t>
      </w:r>
    </w:p>
    <w:p w:rsidR="008B1BD7" w:rsidRPr="008B1BD7" w:rsidRDefault="008B1BD7" w:rsidP="008B1BD7">
      <w:pPr>
        <w:pStyle w:val="Normlnweb"/>
        <w:spacing w:before="0" w:beforeAutospacing="0" w:after="120" w:line="252" w:lineRule="auto"/>
        <w:ind w:left="851"/>
        <w:rPr>
          <w:rFonts w:asciiTheme="minorHAnsi" w:hAnsiTheme="minorHAnsi" w:cs="Calibri"/>
          <w:sz w:val="21"/>
          <w:szCs w:val="21"/>
        </w:rPr>
      </w:pPr>
      <w:r>
        <w:rPr>
          <w:rFonts w:asciiTheme="minorHAnsi" w:hAnsiTheme="minorHAnsi" w:cs="Calibri"/>
          <w:sz w:val="21"/>
          <w:szCs w:val="21"/>
        </w:rPr>
        <w:t xml:space="preserve">vše zapsáno v katastru nemovitostí u Katastrálního úřadu pro </w:t>
      </w:r>
      <w:r w:rsidRPr="00D94801">
        <w:rPr>
          <w:rFonts w:asciiTheme="minorHAnsi" w:hAnsiTheme="minorHAnsi" w:cs="Calibri"/>
          <w:sz w:val="21"/>
          <w:szCs w:val="21"/>
        </w:rPr>
        <w:t xml:space="preserve">Ústecký kraj, Katastrální pracoviště Litoměřice, obec Lovosice (okres Litoměřice), katastrální území </w:t>
      </w:r>
      <w:r w:rsidRPr="00D94801">
        <w:rPr>
          <w:rFonts w:asciiTheme="minorHAnsi" w:hAnsiTheme="minorHAnsi" w:cs="Calibri"/>
          <w:b/>
          <w:bCs/>
          <w:sz w:val="21"/>
          <w:szCs w:val="21"/>
        </w:rPr>
        <w:t>Lovosice</w:t>
      </w:r>
      <w:r w:rsidRPr="00D94801">
        <w:rPr>
          <w:rFonts w:asciiTheme="minorHAnsi" w:hAnsiTheme="minorHAnsi" w:cs="Calibri"/>
          <w:sz w:val="21"/>
          <w:szCs w:val="21"/>
        </w:rPr>
        <w:t xml:space="preserve"> na </w:t>
      </w:r>
      <w:r w:rsidRPr="00D94801">
        <w:rPr>
          <w:rFonts w:asciiTheme="minorHAnsi" w:hAnsiTheme="minorHAnsi" w:cs="Calibri"/>
          <w:b/>
          <w:sz w:val="21"/>
          <w:szCs w:val="21"/>
        </w:rPr>
        <w:t xml:space="preserve">LV </w:t>
      </w:r>
      <w:r>
        <w:rPr>
          <w:rFonts w:asciiTheme="minorHAnsi" w:hAnsiTheme="minorHAnsi" w:cs="Calibri"/>
          <w:b/>
          <w:sz w:val="21"/>
          <w:szCs w:val="21"/>
        </w:rPr>
        <w:t>5470</w:t>
      </w:r>
      <w:r>
        <w:rPr>
          <w:rFonts w:asciiTheme="minorHAnsi" w:hAnsiTheme="minorHAnsi" w:cs="Calibri"/>
          <w:sz w:val="21"/>
          <w:szCs w:val="21"/>
        </w:rPr>
        <w:t>;</w:t>
      </w:r>
    </w:p>
    <w:p w:rsidR="00D94801" w:rsidRDefault="00095FE6" w:rsidP="00D94801">
      <w:pPr>
        <w:pStyle w:val="Normlnweb"/>
        <w:spacing w:before="0" w:beforeAutospacing="0" w:after="120" w:line="252" w:lineRule="auto"/>
        <w:ind w:left="567"/>
        <w:rPr>
          <w:rFonts w:asciiTheme="minorHAnsi" w:eastAsia="Times New Roman" w:hAnsiTheme="minorHAnsi" w:cs="Calibri"/>
          <w:sz w:val="21"/>
          <w:szCs w:val="21"/>
        </w:rPr>
      </w:pPr>
      <w:r>
        <w:rPr>
          <w:rFonts w:asciiTheme="minorHAnsi" w:eastAsia="Times New Roman" w:hAnsiTheme="minorHAnsi" w:cs="Calibri"/>
          <w:sz w:val="21"/>
          <w:szCs w:val="21"/>
        </w:rPr>
        <w:t>(</w:t>
      </w:r>
      <w:r w:rsidR="008B1BD7">
        <w:rPr>
          <w:rFonts w:asciiTheme="minorHAnsi" w:eastAsia="Times New Roman" w:hAnsiTheme="minorHAnsi" w:cs="Calibri"/>
          <w:sz w:val="21"/>
          <w:szCs w:val="21"/>
        </w:rPr>
        <w:t xml:space="preserve">výše uvedené nemovitosti a spoluvlastnický podíl </w:t>
      </w:r>
      <w:r>
        <w:rPr>
          <w:rFonts w:asciiTheme="minorHAnsi" w:eastAsia="Times New Roman" w:hAnsiTheme="minorHAnsi" w:cs="Calibri"/>
          <w:sz w:val="21"/>
          <w:szCs w:val="21"/>
        </w:rPr>
        <w:t xml:space="preserve">dále </w:t>
      </w:r>
      <w:r w:rsidR="008B1BD7">
        <w:rPr>
          <w:rFonts w:asciiTheme="minorHAnsi" w:eastAsia="Times New Roman" w:hAnsiTheme="minorHAnsi" w:cs="Calibri"/>
          <w:sz w:val="21"/>
          <w:szCs w:val="21"/>
        </w:rPr>
        <w:t xml:space="preserve">společně </w:t>
      </w:r>
      <w:r>
        <w:rPr>
          <w:rFonts w:asciiTheme="minorHAnsi" w:eastAsia="Times New Roman" w:hAnsiTheme="minorHAnsi" w:cs="Calibri"/>
          <w:sz w:val="21"/>
          <w:szCs w:val="21"/>
        </w:rPr>
        <w:t xml:space="preserve">jen </w:t>
      </w:r>
      <w:r w:rsidR="008B1BD7">
        <w:rPr>
          <w:rFonts w:asciiTheme="minorHAnsi" w:eastAsia="Times New Roman" w:hAnsiTheme="minorHAnsi" w:cs="Calibri"/>
          <w:sz w:val="21"/>
          <w:szCs w:val="21"/>
        </w:rPr>
        <w:t xml:space="preserve">jako </w:t>
      </w:r>
      <w:r>
        <w:rPr>
          <w:rFonts w:asciiTheme="minorHAnsi" w:eastAsia="Times New Roman" w:hAnsiTheme="minorHAnsi" w:cs="Calibri"/>
          <w:sz w:val="21"/>
          <w:szCs w:val="21"/>
        </w:rPr>
        <w:t>„</w:t>
      </w:r>
      <w:r w:rsidR="007805F6" w:rsidRPr="007805F6">
        <w:rPr>
          <w:rFonts w:asciiTheme="minorHAnsi" w:eastAsia="Times New Roman" w:hAnsiTheme="minorHAnsi" w:cs="Calibri"/>
          <w:b/>
          <w:sz w:val="21"/>
          <w:szCs w:val="21"/>
        </w:rPr>
        <w:t>P</w:t>
      </w:r>
      <w:r>
        <w:rPr>
          <w:rFonts w:asciiTheme="minorHAnsi" w:eastAsia="Times New Roman" w:hAnsiTheme="minorHAnsi" w:cs="Calibri"/>
          <w:b/>
          <w:sz w:val="21"/>
          <w:szCs w:val="21"/>
        </w:rPr>
        <w:t>ředmětné věci nemovité</w:t>
      </w:r>
      <w:r w:rsidR="007805F6">
        <w:rPr>
          <w:rFonts w:asciiTheme="minorHAnsi" w:eastAsia="Times New Roman" w:hAnsiTheme="minorHAnsi" w:cs="Calibri"/>
          <w:sz w:val="21"/>
          <w:szCs w:val="21"/>
        </w:rPr>
        <w:t>“</w:t>
      </w:r>
      <w:r w:rsidR="00D94801">
        <w:rPr>
          <w:rFonts w:asciiTheme="minorHAnsi" w:eastAsia="Times New Roman" w:hAnsiTheme="minorHAnsi" w:cs="Calibri"/>
          <w:sz w:val="21"/>
          <w:szCs w:val="21"/>
        </w:rPr>
        <w:t xml:space="preserve"> nebo </w:t>
      </w:r>
      <w:r w:rsidR="00D94801" w:rsidRPr="00EA6B60">
        <w:rPr>
          <w:rFonts w:asciiTheme="minorHAnsi" w:eastAsia="Times New Roman" w:hAnsiTheme="minorHAnsi" w:cstheme="minorHAnsi"/>
          <w:sz w:val="21"/>
          <w:szCs w:val="21"/>
        </w:rPr>
        <w:t>„</w:t>
      </w:r>
      <w:r w:rsidR="00D94801">
        <w:rPr>
          <w:rFonts w:asciiTheme="minorHAnsi" w:eastAsia="Times New Roman" w:hAnsiTheme="minorHAnsi" w:cstheme="minorHAnsi"/>
          <w:b/>
          <w:sz w:val="21"/>
          <w:szCs w:val="21"/>
        </w:rPr>
        <w:t>Předmět</w:t>
      </w:r>
      <w:r w:rsidR="00D94801" w:rsidRPr="00EA6B60">
        <w:rPr>
          <w:rFonts w:asciiTheme="minorHAnsi" w:eastAsia="Times New Roman" w:hAnsiTheme="minorHAnsi" w:cstheme="minorHAnsi"/>
          <w:b/>
          <w:sz w:val="21"/>
          <w:szCs w:val="21"/>
        </w:rPr>
        <w:t xml:space="preserve"> prodeje</w:t>
      </w:r>
      <w:r w:rsidR="00D94801" w:rsidRPr="00EA6B60">
        <w:rPr>
          <w:rFonts w:asciiTheme="minorHAnsi" w:eastAsia="Times New Roman" w:hAnsiTheme="minorHAnsi" w:cstheme="minorHAnsi"/>
          <w:sz w:val="21"/>
          <w:szCs w:val="21"/>
        </w:rPr>
        <w:t>“</w:t>
      </w:r>
      <w:r w:rsidR="00D94801">
        <w:rPr>
          <w:rFonts w:asciiTheme="minorHAnsi" w:eastAsia="Times New Roman" w:hAnsiTheme="minorHAnsi" w:cs="Calibri"/>
          <w:sz w:val="21"/>
          <w:szCs w:val="21"/>
        </w:rPr>
        <w:t>).</w:t>
      </w:r>
    </w:p>
    <w:p w:rsidR="00977DF3" w:rsidRDefault="00FB5AF0" w:rsidP="00D94801">
      <w:pPr>
        <w:numPr>
          <w:ilvl w:val="0"/>
          <w:numId w:val="1"/>
        </w:numPr>
        <w:tabs>
          <w:tab w:val="clear" w:pos="720"/>
        </w:tabs>
        <w:spacing w:after="120" w:line="252" w:lineRule="auto"/>
        <w:ind w:left="425" w:hanging="357"/>
        <w:jc w:val="both"/>
        <w:rPr>
          <w:rFonts w:asciiTheme="minorHAnsi" w:eastAsia="Times New Roman" w:hAnsiTheme="minorHAnsi" w:cs="Calibri"/>
          <w:sz w:val="21"/>
          <w:szCs w:val="21"/>
        </w:rPr>
      </w:pPr>
      <w:r>
        <w:rPr>
          <w:rFonts w:asciiTheme="minorHAnsi" w:eastAsia="Times New Roman" w:hAnsiTheme="minorHAnsi" w:cstheme="minorHAnsi"/>
          <w:sz w:val="21"/>
          <w:szCs w:val="21"/>
        </w:rPr>
        <w:t>Prodávající</w:t>
      </w:r>
      <w:r w:rsidRPr="00FB5AF0">
        <w:rPr>
          <w:rFonts w:asciiTheme="minorHAnsi" w:eastAsia="Times New Roman" w:hAnsiTheme="minorHAnsi" w:cstheme="minorHAnsi"/>
          <w:sz w:val="21"/>
          <w:szCs w:val="21"/>
        </w:rPr>
        <w:t xml:space="preserve"> prohlašuje, že je oprávněn v souladu </w:t>
      </w:r>
      <w:r>
        <w:rPr>
          <w:rFonts w:asciiTheme="minorHAnsi" w:eastAsia="Times New Roman" w:hAnsiTheme="minorHAnsi" w:cs="Calibri"/>
          <w:sz w:val="21"/>
          <w:szCs w:val="21"/>
        </w:rPr>
        <w:t xml:space="preserve">s ustanovením § 289 odst. 1 IZ </w:t>
      </w:r>
      <w:r w:rsidRPr="00FB5AF0">
        <w:rPr>
          <w:rFonts w:asciiTheme="minorHAnsi" w:eastAsia="Times New Roman" w:hAnsiTheme="minorHAnsi" w:cstheme="minorHAnsi"/>
          <w:sz w:val="21"/>
          <w:szCs w:val="21"/>
        </w:rPr>
        <w:t xml:space="preserve">na základě souhlasu insolvenčního soudu zpeněžit </w:t>
      </w:r>
      <w:r>
        <w:rPr>
          <w:rFonts w:asciiTheme="minorHAnsi" w:eastAsia="Times New Roman" w:hAnsiTheme="minorHAnsi" w:cstheme="minorHAnsi"/>
          <w:sz w:val="21"/>
          <w:szCs w:val="21"/>
        </w:rPr>
        <w:t>Předmět prodeje</w:t>
      </w:r>
      <w:r w:rsidRPr="00FB5AF0">
        <w:rPr>
          <w:rFonts w:asciiTheme="minorHAnsi" w:eastAsia="Times New Roman" w:hAnsiTheme="minorHAnsi" w:cstheme="minorHAnsi"/>
          <w:sz w:val="21"/>
          <w:szCs w:val="21"/>
        </w:rPr>
        <w:t xml:space="preserve"> mimo dražbu. Souhlas byl udělen prostřednictvím usnesení Krajského soudu v </w:t>
      </w:r>
      <w:r>
        <w:rPr>
          <w:rFonts w:asciiTheme="minorHAnsi" w:hAnsiTheme="minorHAnsi" w:cstheme="minorHAnsi"/>
          <w:sz w:val="21"/>
          <w:szCs w:val="21"/>
        </w:rPr>
        <w:t>Ústí nad Labem</w:t>
      </w:r>
      <w:r>
        <w:rPr>
          <w:rFonts w:asciiTheme="minorHAnsi" w:eastAsia="Times New Roman" w:hAnsiTheme="minorHAnsi" w:cstheme="minorHAnsi"/>
          <w:sz w:val="21"/>
          <w:szCs w:val="21"/>
        </w:rPr>
        <w:t xml:space="preserve"> ze dne 7</w:t>
      </w:r>
      <w:r w:rsidRPr="00FB5AF0">
        <w:rPr>
          <w:rFonts w:asciiTheme="minorHAnsi" w:eastAsia="Times New Roman" w:hAnsiTheme="minorHAnsi" w:cstheme="minorHAnsi"/>
          <w:sz w:val="21"/>
          <w:szCs w:val="21"/>
        </w:rPr>
        <w:t xml:space="preserve">. </w:t>
      </w:r>
      <w:r>
        <w:rPr>
          <w:rFonts w:asciiTheme="minorHAnsi" w:eastAsia="Times New Roman" w:hAnsiTheme="minorHAnsi" w:cstheme="minorHAnsi"/>
          <w:sz w:val="21"/>
          <w:szCs w:val="21"/>
        </w:rPr>
        <w:t>května</w:t>
      </w:r>
      <w:r w:rsidRPr="00FB5AF0">
        <w:rPr>
          <w:rFonts w:asciiTheme="minorHAnsi" w:eastAsia="Times New Roman" w:hAnsiTheme="minorHAnsi" w:cstheme="minorHAnsi"/>
          <w:sz w:val="21"/>
          <w:szCs w:val="21"/>
        </w:rPr>
        <w:t xml:space="preserve"> 2025, </w:t>
      </w:r>
      <w:proofErr w:type="gramStart"/>
      <w:r w:rsidRPr="00FB5AF0">
        <w:rPr>
          <w:rFonts w:asciiTheme="minorHAnsi" w:eastAsia="Times New Roman" w:hAnsiTheme="minorHAnsi" w:cstheme="minorHAnsi"/>
          <w:sz w:val="21"/>
          <w:szCs w:val="21"/>
        </w:rPr>
        <w:t>č.j.</w:t>
      </w:r>
      <w:proofErr w:type="gramEnd"/>
      <w:r w:rsidRPr="00FB5AF0">
        <w:rPr>
          <w:rFonts w:asciiTheme="minorHAnsi" w:eastAsia="Times New Roman" w:hAnsiTheme="minorHAnsi" w:cstheme="minorHAnsi"/>
          <w:sz w:val="21"/>
          <w:szCs w:val="21"/>
        </w:rPr>
        <w:t xml:space="preserve"> </w:t>
      </w:r>
      <w:r w:rsidRPr="00D94801">
        <w:rPr>
          <w:rFonts w:asciiTheme="minorHAnsi" w:hAnsiTheme="minorHAnsi" w:cstheme="minorHAnsi"/>
          <w:sz w:val="21"/>
          <w:szCs w:val="21"/>
        </w:rPr>
        <w:t>KSUL 74 INS 12709/2022</w:t>
      </w:r>
      <w:r>
        <w:rPr>
          <w:rFonts w:asciiTheme="minorHAnsi" w:eastAsia="Times New Roman" w:hAnsiTheme="minorHAnsi" w:cstheme="minorHAnsi"/>
          <w:sz w:val="21"/>
          <w:szCs w:val="21"/>
        </w:rPr>
        <w:t>-B-180</w:t>
      </w:r>
      <w:r w:rsidRPr="00FB5AF0">
        <w:rPr>
          <w:rFonts w:asciiTheme="minorHAnsi" w:eastAsia="Times New Roman" w:hAnsiTheme="minorHAnsi" w:cstheme="minorHAnsi"/>
          <w:sz w:val="21"/>
          <w:szCs w:val="21"/>
        </w:rPr>
        <w:t xml:space="preserve">. </w:t>
      </w:r>
      <w:r>
        <w:rPr>
          <w:rFonts w:asciiTheme="minorHAnsi" w:eastAsia="Times New Roman" w:hAnsiTheme="minorHAnsi" w:cstheme="minorHAnsi"/>
          <w:sz w:val="21"/>
          <w:szCs w:val="21"/>
        </w:rPr>
        <w:t>Prodávající</w:t>
      </w:r>
      <w:r w:rsidRPr="00FB5AF0">
        <w:rPr>
          <w:rFonts w:asciiTheme="minorHAnsi" w:eastAsia="Times New Roman" w:hAnsiTheme="minorHAnsi" w:cstheme="minorHAnsi"/>
          <w:sz w:val="21"/>
          <w:szCs w:val="21"/>
        </w:rPr>
        <w:t xml:space="preserve"> </w:t>
      </w:r>
      <w:r w:rsidRPr="00FB5AF0">
        <w:rPr>
          <w:rFonts w:asciiTheme="minorHAnsi" w:eastAsia="Times New Roman" w:hAnsiTheme="minorHAnsi" w:cstheme="minorHAnsi"/>
          <w:sz w:val="21"/>
          <w:szCs w:val="21"/>
          <w:lang w:bidi="cs-CZ"/>
        </w:rPr>
        <w:t>konstatuje, že byly splněny veškeré podmínky zcizení tak, jak mu ukládá IZ.</w:t>
      </w:r>
    </w:p>
    <w:p w:rsidR="00977DF3" w:rsidRDefault="0055008F" w:rsidP="00010B13">
      <w:pPr>
        <w:numPr>
          <w:ilvl w:val="0"/>
          <w:numId w:val="1"/>
        </w:numPr>
        <w:tabs>
          <w:tab w:val="clear" w:pos="720"/>
        </w:tabs>
        <w:spacing w:before="100" w:beforeAutospacing="1" w:after="120" w:line="252" w:lineRule="auto"/>
        <w:ind w:left="425" w:hanging="357"/>
        <w:jc w:val="both"/>
        <w:rPr>
          <w:rFonts w:asciiTheme="minorHAnsi" w:eastAsia="Times New Roman" w:hAnsiTheme="minorHAnsi" w:cs="Calibri"/>
          <w:sz w:val="21"/>
          <w:szCs w:val="21"/>
        </w:rPr>
      </w:pPr>
      <w:r>
        <w:rPr>
          <w:rFonts w:asciiTheme="minorHAnsi" w:eastAsia="Times New Roman" w:hAnsiTheme="minorHAnsi" w:cs="Calibri"/>
          <w:sz w:val="21"/>
          <w:szCs w:val="21"/>
        </w:rPr>
        <w:t>Kupující prohlašuj</w:t>
      </w:r>
      <w:r w:rsidR="00E06D18">
        <w:rPr>
          <w:rFonts w:asciiTheme="minorHAnsi" w:eastAsia="Times New Roman" w:hAnsiTheme="minorHAnsi" w:cs="Calibri"/>
          <w:sz w:val="21"/>
          <w:szCs w:val="21"/>
        </w:rPr>
        <w:t>e</w:t>
      </w:r>
      <w:r w:rsidR="00095FE6">
        <w:rPr>
          <w:rFonts w:asciiTheme="minorHAnsi" w:eastAsia="Times New Roman" w:hAnsiTheme="minorHAnsi" w:cs="Calibri"/>
          <w:sz w:val="21"/>
          <w:szCs w:val="21"/>
        </w:rPr>
        <w:t>, že shora uvedená prohlášení prodávaj</w:t>
      </w:r>
      <w:r w:rsidR="007805F6">
        <w:rPr>
          <w:rFonts w:asciiTheme="minorHAnsi" w:eastAsia="Times New Roman" w:hAnsiTheme="minorHAnsi" w:cs="Calibri"/>
          <w:sz w:val="21"/>
          <w:szCs w:val="21"/>
        </w:rPr>
        <w:t>ícího o věcném a právním stavu P</w:t>
      </w:r>
      <w:r w:rsidR="00095FE6">
        <w:rPr>
          <w:rFonts w:asciiTheme="minorHAnsi" w:eastAsia="Times New Roman" w:hAnsiTheme="minorHAnsi" w:cs="Calibri"/>
          <w:sz w:val="21"/>
          <w:szCs w:val="21"/>
        </w:rPr>
        <w:t>ředmětu prodeje, jakož i o průběhu insolvenčního řízení vedeného ve věci dlužníka, ber</w:t>
      </w:r>
      <w:r w:rsidR="00E06D18">
        <w:rPr>
          <w:rFonts w:asciiTheme="minorHAnsi" w:eastAsia="Times New Roman" w:hAnsiTheme="minorHAnsi" w:cs="Calibri"/>
          <w:sz w:val="21"/>
          <w:szCs w:val="21"/>
        </w:rPr>
        <w:t>e</w:t>
      </w:r>
      <w:r w:rsidR="00095FE6">
        <w:rPr>
          <w:rFonts w:asciiTheme="minorHAnsi" w:eastAsia="Times New Roman" w:hAnsiTheme="minorHAnsi" w:cs="Calibri"/>
          <w:sz w:val="21"/>
          <w:szCs w:val="21"/>
        </w:rPr>
        <w:t xml:space="preserve"> na vědomí</w:t>
      </w:r>
      <w:r w:rsidR="00734B1E">
        <w:rPr>
          <w:rFonts w:asciiTheme="minorHAnsi" w:eastAsia="Times New Roman" w:hAnsiTheme="minorHAnsi" w:cs="Calibri"/>
          <w:sz w:val="21"/>
          <w:szCs w:val="21"/>
        </w:rPr>
        <w:t>,</w:t>
      </w:r>
      <w:r w:rsidR="00E06D18">
        <w:rPr>
          <w:rFonts w:asciiTheme="minorHAnsi" w:eastAsia="Times New Roman" w:hAnsiTheme="minorHAnsi" w:cs="Calibri"/>
          <w:sz w:val="21"/>
          <w:szCs w:val="21"/>
        </w:rPr>
        <w:t xml:space="preserve"> a považuje</w:t>
      </w:r>
      <w:r w:rsidR="00095FE6">
        <w:rPr>
          <w:rFonts w:asciiTheme="minorHAnsi" w:eastAsia="Times New Roman" w:hAnsiTheme="minorHAnsi" w:cs="Calibri"/>
          <w:sz w:val="21"/>
          <w:szCs w:val="21"/>
        </w:rPr>
        <w:t xml:space="preserve"> je pro účely této smlouvy mezi účastníky za nesporné.</w:t>
      </w:r>
    </w:p>
    <w:p w:rsidR="00977DF3" w:rsidRDefault="00095FE6" w:rsidP="00010B13">
      <w:pPr>
        <w:numPr>
          <w:ilvl w:val="0"/>
          <w:numId w:val="1"/>
        </w:numPr>
        <w:tabs>
          <w:tab w:val="clear" w:pos="720"/>
        </w:tabs>
        <w:spacing w:before="100" w:beforeAutospacing="1" w:after="240" w:line="252" w:lineRule="auto"/>
        <w:ind w:left="425" w:hanging="357"/>
        <w:jc w:val="both"/>
        <w:rPr>
          <w:rFonts w:asciiTheme="minorHAnsi" w:eastAsia="Times New Roman" w:hAnsiTheme="minorHAnsi" w:cs="Calibri"/>
          <w:sz w:val="21"/>
          <w:szCs w:val="21"/>
        </w:rPr>
      </w:pPr>
      <w:r>
        <w:rPr>
          <w:rFonts w:asciiTheme="minorHAnsi" w:eastAsia="Times New Roman" w:hAnsiTheme="minorHAnsi" w:cs="Calibri"/>
          <w:sz w:val="21"/>
          <w:szCs w:val="21"/>
        </w:rPr>
        <w:t>Kupující dále prohlašuj</w:t>
      </w:r>
      <w:r w:rsidR="00E06D18">
        <w:rPr>
          <w:rFonts w:asciiTheme="minorHAnsi" w:eastAsia="Times New Roman" w:hAnsiTheme="minorHAnsi" w:cs="Calibri"/>
          <w:sz w:val="21"/>
          <w:szCs w:val="21"/>
        </w:rPr>
        <w:t>e</w:t>
      </w:r>
      <w:r>
        <w:rPr>
          <w:rFonts w:asciiTheme="minorHAnsi" w:eastAsia="Times New Roman" w:hAnsiTheme="minorHAnsi" w:cs="Calibri"/>
          <w:sz w:val="21"/>
          <w:szCs w:val="21"/>
        </w:rPr>
        <w:t xml:space="preserve">, že ve vztahu k dlužníkovi </w:t>
      </w:r>
      <w:r w:rsidR="00700E42">
        <w:rPr>
          <w:rFonts w:asciiTheme="minorHAnsi" w:eastAsia="Times New Roman" w:hAnsiTheme="minorHAnsi" w:cs="Calibri"/>
          <w:sz w:val="21"/>
          <w:szCs w:val="21"/>
        </w:rPr>
        <w:t>není</w:t>
      </w:r>
      <w:r>
        <w:rPr>
          <w:rFonts w:asciiTheme="minorHAnsi" w:eastAsia="Times New Roman" w:hAnsiTheme="minorHAnsi" w:cs="Calibri"/>
          <w:sz w:val="21"/>
          <w:szCs w:val="21"/>
        </w:rPr>
        <w:t xml:space="preserve"> osobou blízkou</w:t>
      </w:r>
      <w:r w:rsidR="00B50BB8">
        <w:rPr>
          <w:rFonts w:asciiTheme="minorHAnsi" w:eastAsia="Times New Roman" w:hAnsiTheme="minorHAnsi" w:cs="Calibri"/>
          <w:sz w:val="21"/>
          <w:szCs w:val="21"/>
        </w:rPr>
        <w:t>,</w:t>
      </w:r>
      <w:r w:rsidR="007805F6">
        <w:rPr>
          <w:rFonts w:asciiTheme="minorHAnsi" w:eastAsia="Times New Roman" w:hAnsiTheme="minorHAnsi" w:cs="Calibri"/>
          <w:sz w:val="21"/>
          <w:szCs w:val="21"/>
        </w:rPr>
        <w:t xml:space="preserve"> a tedy nic nebrání nabytí P</w:t>
      </w:r>
      <w:r>
        <w:rPr>
          <w:rFonts w:asciiTheme="minorHAnsi" w:eastAsia="Times New Roman" w:hAnsiTheme="minorHAnsi" w:cs="Calibri"/>
          <w:sz w:val="21"/>
          <w:szCs w:val="21"/>
        </w:rPr>
        <w:t xml:space="preserve">ředmětu prodeje do </w:t>
      </w:r>
      <w:r w:rsidR="00E06D18">
        <w:rPr>
          <w:rFonts w:asciiTheme="minorHAnsi" w:eastAsia="Times New Roman" w:hAnsiTheme="minorHAnsi" w:cs="Calibri"/>
          <w:sz w:val="21"/>
          <w:szCs w:val="21"/>
        </w:rPr>
        <w:t>jeho</w:t>
      </w:r>
      <w:r>
        <w:rPr>
          <w:rFonts w:asciiTheme="minorHAnsi" w:eastAsia="Times New Roman" w:hAnsiTheme="minorHAnsi" w:cs="Calibri"/>
          <w:sz w:val="21"/>
          <w:szCs w:val="21"/>
        </w:rPr>
        <w:t xml:space="preserve"> osobního vlastnictví.</w:t>
      </w:r>
    </w:p>
    <w:p w:rsidR="003C0801" w:rsidRPr="003C0801" w:rsidRDefault="00095FE6" w:rsidP="00734B1E">
      <w:pPr>
        <w:pStyle w:val="Normlnweb"/>
        <w:spacing w:before="0" w:beforeAutospacing="0" w:line="252" w:lineRule="auto"/>
        <w:jc w:val="center"/>
        <w:rPr>
          <w:rFonts w:asciiTheme="minorHAnsi" w:hAnsiTheme="minorHAnsi" w:cs="Calibri"/>
          <w:sz w:val="21"/>
          <w:szCs w:val="21"/>
        </w:rPr>
      </w:pPr>
      <w:r w:rsidRPr="003C0801">
        <w:rPr>
          <w:rStyle w:val="Siln"/>
          <w:rFonts w:asciiTheme="minorHAnsi" w:hAnsiTheme="minorHAnsi" w:cs="Calibri"/>
          <w:sz w:val="21"/>
          <w:szCs w:val="21"/>
        </w:rPr>
        <w:t>II.</w:t>
      </w:r>
      <w:r w:rsidRPr="003C0801">
        <w:rPr>
          <w:rFonts w:asciiTheme="minorHAnsi" w:hAnsiTheme="minorHAnsi" w:cs="Calibri"/>
          <w:sz w:val="21"/>
          <w:szCs w:val="21"/>
        </w:rPr>
        <w:t> </w:t>
      </w:r>
    </w:p>
    <w:p w:rsidR="00977DF3" w:rsidRPr="003C0801" w:rsidRDefault="00095FE6" w:rsidP="00700E42">
      <w:pPr>
        <w:pStyle w:val="Normlnweb"/>
        <w:spacing w:before="0" w:beforeAutospacing="0" w:after="120" w:line="252" w:lineRule="auto"/>
        <w:jc w:val="center"/>
        <w:rPr>
          <w:rFonts w:asciiTheme="minorHAnsi" w:hAnsiTheme="minorHAnsi" w:cs="Calibri"/>
          <w:sz w:val="21"/>
          <w:szCs w:val="21"/>
        </w:rPr>
      </w:pPr>
      <w:r w:rsidRPr="003C0801">
        <w:rPr>
          <w:rStyle w:val="Siln"/>
          <w:rFonts w:asciiTheme="minorHAnsi" w:hAnsiTheme="minorHAnsi" w:cs="Calibri"/>
          <w:sz w:val="21"/>
          <w:szCs w:val="21"/>
        </w:rPr>
        <w:t>Předmět kupní smlouvy</w:t>
      </w:r>
    </w:p>
    <w:p w:rsidR="00977DF3" w:rsidRDefault="00E06D18" w:rsidP="00700E42">
      <w:pPr>
        <w:numPr>
          <w:ilvl w:val="0"/>
          <w:numId w:val="2"/>
        </w:numPr>
        <w:tabs>
          <w:tab w:val="clear" w:pos="720"/>
        </w:tabs>
        <w:spacing w:after="240" w:line="252" w:lineRule="auto"/>
        <w:ind w:left="425" w:hanging="357"/>
        <w:jc w:val="both"/>
        <w:rPr>
          <w:rFonts w:asciiTheme="minorHAnsi" w:eastAsia="Times New Roman" w:hAnsiTheme="minorHAnsi" w:cs="Calibri"/>
          <w:sz w:val="21"/>
          <w:szCs w:val="21"/>
        </w:rPr>
      </w:pPr>
      <w:r w:rsidRPr="00EA6B60">
        <w:rPr>
          <w:rFonts w:asciiTheme="minorHAnsi" w:eastAsia="Times New Roman" w:hAnsiTheme="minorHAnsi" w:cstheme="minorHAnsi"/>
          <w:sz w:val="21"/>
          <w:szCs w:val="21"/>
        </w:rPr>
        <w:t xml:space="preserve">Prodávající prodává touto smlouvou </w:t>
      </w:r>
      <w:r>
        <w:rPr>
          <w:rFonts w:asciiTheme="minorHAnsi" w:eastAsia="Times New Roman" w:hAnsiTheme="minorHAnsi" w:cstheme="minorHAnsi"/>
          <w:sz w:val="21"/>
          <w:szCs w:val="21"/>
        </w:rPr>
        <w:t xml:space="preserve">Předmět prodeje </w:t>
      </w:r>
      <w:r w:rsidRPr="00EA6B60">
        <w:rPr>
          <w:rFonts w:asciiTheme="minorHAnsi" w:eastAsia="Times New Roman" w:hAnsiTheme="minorHAnsi" w:cstheme="minorHAnsi"/>
          <w:sz w:val="21"/>
          <w:szCs w:val="21"/>
        </w:rPr>
        <w:t>specifikovan</w:t>
      </w:r>
      <w:r>
        <w:rPr>
          <w:rFonts w:asciiTheme="minorHAnsi" w:eastAsia="Times New Roman" w:hAnsiTheme="minorHAnsi" w:cstheme="minorHAnsi"/>
          <w:sz w:val="21"/>
          <w:szCs w:val="21"/>
        </w:rPr>
        <w:t>ý</w:t>
      </w:r>
      <w:r w:rsidRPr="00EA6B60">
        <w:rPr>
          <w:rFonts w:asciiTheme="minorHAnsi" w:eastAsia="Times New Roman" w:hAnsiTheme="minorHAnsi" w:cstheme="minorHAnsi"/>
          <w:sz w:val="21"/>
          <w:szCs w:val="21"/>
        </w:rPr>
        <w:t xml:space="preserve"> v čl. I. odst. 3 této smlouvy se všemi </w:t>
      </w:r>
      <w:r>
        <w:rPr>
          <w:rFonts w:asciiTheme="minorHAnsi" w:eastAsia="Times New Roman" w:hAnsiTheme="minorHAnsi" w:cstheme="minorHAnsi"/>
          <w:sz w:val="21"/>
          <w:szCs w:val="21"/>
        </w:rPr>
        <w:t>jeho</w:t>
      </w:r>
      <w:r w:rsidRPr="00EA6B60">
        <w:rPr>
          <w:rFonts w:asciiTheme="minorHAnsi" w:eastAsia="Times New Roman" w:hAnsiTheme="minorHAnsi" w:cstheme="minorHAnsi"/>
          <w:sz w:val="21"/>
          <w:szCs w:val="21"/>
        </w:rPr>
        <w:t xml:space="preserve"> součástmi a příslušenstvím, včetně všech práv a povinností, </w:t>
      </w:r>
      <w:r w:rsidRPr="00EA6B60">
        <w:rPr>
          <w:rFonts w:asciiTheme="minorHAnsi" w:eastAsia="Times New Roman" w:hAnsiTheme="minorHAnsi" w:cstheme="minorHAnsi"/>
          <w:sz w:val="21"/>
          <w:szCs w:val="21"/>
          <w:shd w:val="clear" w:color="auto" w:fill="FFFFFF"/>
        </w:rPr>
        <w:t xml:space="preserve">do výlučného vlastnictví kupujícího za vzájemně ujednanou kupní cenu stanovenou v čl. IV. této smlouvy a kupující </w:t>
      </w:r>
      <w:r>
        <w:rPr>
          <w:rFonts w:asciiTheme="minorHAnsi" w:eastAsia="Times New Roman" w:hAnsiTheme="minorHAnsi" w:cstheme="minorHAnsi"/>
          <w:sz w:val="21"/>
          <w:szCs w:val="21"/>
          <w:shd w:val="clear" w:color="auto" w:fill="FFFFFF"/>
        </w:rPr>
        <w:t>Předmět prodeje</w:t>
      </w:r>
      <w:r w:rsidRPr="00EA6B60">
        <w:rPr>
          <w:rFonts w:asciiTheme="minorHAnsi" w:eastAsia="Times New Roman" w:hAnsiTheme="minorHAnsi" w:cstheme="minorHAnsi"/>
          <w:sz w:val="21"/>
          <w:szCs w:val="21"/>
          <w:shd w:val="clear" w:color="auto" w:fill="FFFFFF"/>
        </w:rPr>
        <w:t xml:space="preserve"> specifikovan</w:t>
      </w:r>
      <w:r>
        <w:rPr>
          <w:rFonts w:asciiTheme="minorHAnsi" w:eastAsia="Times New Roman" w:hAnsiTheme="minorHAnsi" w:cstheme="minorHAnsi"/>
          <w:sz w:val="21"/>
          <w:szCs w:val="21"/>
          <w:shd w:val="clear" w:color="auto" w:fill="FFFFFF"/>
        </w:rPr>
        <w:t>ý</w:t>
      </w:r>
      <w:r w:rsidRPr="00EA6B60">
        <w:rPr>
          <w:rFonts w:asciiTheme="minorHAnsi" w:eastAsia="Times New Roman" w:hAnsiTheme="minorHAnsi" w:cstheme="minorHAnsi"/>
          <w:sz w:val="21"/>
          <w:szCs w:val="21"/>
          <w:shd w:val="clear" w:color="auto" w:fill="FFFFFF"/>
        </w:rPr>
        <w:t xml:space="preserve"> v čl. I. </w:t>
      </w:r>
      <w:r w:rsidRPr="00EA6B60">
        <w:rPr>
          <w:rFonts w:asciiTheme="minorHAnsi" w:eastAsia="Times New Roman" w:hAnsiTheme="minorHAnsi" w:cstheme="minorHAnsi"/>
          <w:sz w:val="21"/>
          <w:szCs w:val="21"/>
        </w:rPr>
        <w:t xml:space="preserve">odst. 3 </w:t>
      </w:r>
      <w:proofErr w:type="gramStart"/>
      <w:r w:rsidRPr="00EA6B60">
        <w:rPr>
          <w:rFonts w:asciiTheme="minorHAnsi" w:eastAsia="Times New Roman" w:hAnsiTheme="minorHAnsi" w:cstheme="minorHAnsi"/>
          <w:sz w:val="21"/>
          <w:szCs w:val="21"/>
          <w:shd w:val="clear" w:color="auto" w:fill="FFFFFF"/>
        </w:rPr>
        <w:t>této</w:t>
      </w:r>
      <w:proofErr w:type="gramEnd"/>
      <w:r w:rsidRPr="00EA6B60">
        <w:rPr>
          <w:rFonts w:asciiTheme="minorHAnsi" w:eastAsia="Times New Roman" w:hAnsiTheme="minorHAnsi" w:cstheme="minorHAnsi"/>
          <w:sz w:val="21"/>
          <w:szCs w:val="21"/>
          <w:shd w:val="clear" w:color="auto" w:fill="FFFFFF"/>
        </w:rPr>
        <w:t xml:space="preserve"> smlouvy se všemi </w:t>
      </w:r>
      <w:r>
        <w:rPr>
          <w:rFonts w:asciiTheme="minorHAnsi" w:eastAsia="Times New Roman" w:hAnsiTheme="minorHAnsi" w:cstheme="minorHAnsi"/>
          <w:sz w:val="21"/>
          <w:szCs w:val="21"/>
          <w:shd w:val="clear" w:color="auto" w:fill="FFFFFF"/>
        </w:rPr>
        <w:t>jeho</w:t>
      </w:r>
      <w:r w:rsidRPr="00EA6B60">
        <w:rPr>
          <w:rFonts w:asciiTheme="minorHAnsi" w:eastAsia="Times New Roman" w:hAnsiTheme="minorHAnsi" w:cstheme="minorHAnsi"/>
          <w:sz w:val="21"/>
          <w:szCs w:val="21"/>
          <w:shd w:val="clear" w:color="auto" w:fill="FFFFFF"/>
        </w:rPr>
        <w:t xml:space="preserve"> součástmi a příslušenstvím do svého výlučného vlastnictví přijímá.</w:t>
      </w:r>
    </w:p>
    <w:p w:rsidR="003C0801" w:rsidRPr="003C0801" w:rsidRDefault="00095FE6" w:rsidP="00734B1E">
      <w:pPr>
        <w:pStyle w:val="Normlnweb"/>
        <w:spacing w:before="0" w:beforeAutospacing="0" w:line="252" w:lineRule="auto"/>
        <w:jc w:val="center"/>
        <w:rPr>
          <w:rFonts w:asciiTheme="minorHAnsi" w:hAnsiTheme="minorHAnsi" w:cs="Calibri"/>
          <w:sz w:val="21"/>
          <w:szCs w:val="21"/>
        </w:rPr>
      </w:pPr>
      <w:r w:rsidRPr="003C0801">
        <w:rPr>
          <w:rFonts w:asciiTheme="minorHAnsi" w:hAnsiTheme="minorHAnsi" w:cs="Calibri"/>
          <w:sz w:val="21"/>
          <w:szCs w:val="21"/>
        </w:rPr>
        <w:t> </w:t>
      </w:r>
      <w:r w:rsidRPr="003C0801">
        <w:rPr>
          <w:rStyle w:val="Siln"/>
          <w:rFonts w:asciiTheme="minorHAnsi" w:hAnsiTheme="minorHAnsi" w:cs="Calibri"/>
          <w:sz w:val="21"/>
          <w:szCs w:val="21"/>
        </w:rPr>
        <w:t>III.</w:t>
      </w:r>
      <w:r w:rsidRPr="003C0801">
        <w:rPr>
          <w:rFonts w:asciiTheme="minorHAnsi" w:hAnsiTheme="minorHAnsi" w:cs="Calibri"/>
          <w:sz w:val="21"/>
          <w:szCs w:val="21"/>
        </w:rPr>
        <w:t xml:space="preserve"> </w:t>
      </w:r>
    </w:p>
    <w:p w:rsidR="00977DF3" w:rsidRPr="003C0801" w:rsidRDefault="00095FE6" w:rsidP="00700E42">
      <w:pPr>
        <w:pStyle w:val="Normlnweb"/>
        <w:spacing w:before="0" w:beforeAutospacing="0" w:after="120" w:line="252" w:lineRule="auto"/>
        <w:jc w:val="center"/>
        <w:rPr>
          <w:rFonts w:asciiTheme="minorHAnsi" w:hAnsiTheme="minorHAnsi" w:cs="Calibri"/>
          <w:sz w:val="21"/>
          <w:szCs w:val="21"/>
        </w:rPr>
      </w:pPr>
      <w:r w:rsidRPr="003C0801">
        <w:rPr>
          <w:rStyle w:val="Siln"/>
          <w:rFonts w:asciiTheme="minorHAnsi" w:hAnsiTheme="minorHAnsi" w:cs="Calibri"/>
          <w:sz w:val="21"/>
          <w:szCs w:val="21"/>
        </w:rPr>
        <w:t>Prohlášení prodávajícího a kupující</w:t>
      </w:r>
      <w:r w:rsidR="00700E42">
        <w:rPr>
          <w:rStyle w:val="Siln"/>
          <w:rFonts w:asciiTheme="minorHAnsi" w:hAnsiTheme="minorHAnsi" w:cs="Calibri"/>
          <w:sz w:val="21"/>
          <w:szCs w:val="21"/>
        </w:rPr>
        <w:t>ho</w:t>
      </w:r>
    </w:p>
    <w:p w:rsidR="00977DF3" w:rsidRDefault="00E06D18" w:rsidP="00700E42">
      <w:pPr>
        <w:numPr>
          <w:ilvl w:val="0"/>
          <w:numId w:val="3"/>
        </w:numPr>
        <w:tabs>
          <w:tab w:val="clear" w:pos="720"/>
        </w:tabs>
        <w:spacing w:after="120" w:line="252" w:lineRule="auto"/>
        <w:ind w:left="425" w:hanging="357"/>
        <w:jc w:val="both"/>
        <w:rPr>
          <w:rFonts w:asciiTheme="minorHAnsi" w:eastAsia="Times New Roman" w:hAnsiTheme="minorHAnsi" w:cs="Calibri"/>
          <w:sz w:val="21"/>
          <w:szCs w:val="21"/>
        </w:rPr>
      </w:pPr>
      <w:r w:rsidRPr="00EA6B60">
        <w:rPr>
          <w:rFonts w:asciiTheme="minorHAnsi" w:eastAsia="Times New Roman" w:hAnsiTheme="minorHAnsi" w:cstheme="minorHAnsi"/>
          <w:sz w:val="21"/>
          <w:szCs w:val="21"/>
        </w:rPr>
        <w:t xml:space="preserve">Prodávající prohlašuje, že v době od uzavření této smlouvy do doby vkladu vlastnického práva kupujícího </w:t>
      </w:r>
      <w:r>
        <w:rPr>
          <w:rFonts w:asciiTheme="minorHAnsi" w:eastAsia="Times New Roman" w:hAnsiTheme="minorHAnsi" w:cstheme="minorHAnsi"/>
          <w:sz w:val="21"/>
          <w:szCs w:val="21"/>
        </w:rPr>
        <w:t xml:space="preserve">k Předmětným věcem nemovitým </w:t>
      </w:r>
      <w:r w:rsidRPr="00EA6B60">
        <w:rPr>
          <w:rFonts w:asciiTheme="minorHAnsi" w:eastAsia="Times New Roman" w:hAnsiTheme="minorHAnsi" w:cstheme="minorHAnsi"/>
          <w:sz w:val="21"/>
          <w:szCs w:val="21"/>
        </w:rPr>
        <w:t xml:space="preserve">do katastru nemovitostí </w:t>
      </w:r>
      <w:r>
        <w:rPr>
          <w:rFonts w:asciiTheme="minorHAnsi" w:eastAsia="Times New Roman" w:hAnsiTheme="minorHAnsi" w:cstheme="minorHAnsi"/>
          <w:sz w:val="21"/>
          <w:szCs w:val="21"/>
        </w:rPr>
        <w:t>Předmět</w:t>
      </w:r>
      <w:r w:rsidRPr="00EA6B60">
        <w:rPr>
          <w:rFonts w:asciiTheme="minorHAnsi" w:eastAsia="Times New Roman" w:hAnsiTheme="minorHAnsi" w:cstheme="minorHAnsi"/>
          <w:sz w:val="21"/>
          <w:szCs w:val="21"/>
        </w:rPr>
        <w:t xml:space="preserve"> prodeje nezatíží žádnými zástavními právy, věcnými břemeny, ani nájemními právy.</w:t>
      </w:r>
    </w:p>
    <w:p w:rsidR="00010B13" w:rsidRDefault="00E06D18" w:rsidP="007144B1">
      <w:pPr>
        <w:numPr>
          <w:ilvl w:val="0"/>
          <w:numId w:val="3"/>
        </w:numPr>
        <w:tabs>
          <w:tab w:val="clear" w:pos="720"/>
        </w:tabs>
        <w:spacing w:before="100" w:beforeAutospacing="1" w:after="120" w:line="252" w:lineRule="auto"/>
        <w:ind w:left="425" w:hanging="357"/>
        <w:jc w:val="both"/>
        <w:rPr>
          <w:rFonts w:asciiTheme="minorHAnsi" w:eastAsia="Times New Roman" w:hAnsiTheme="minorHAnsi" w:cs="Calibri"/>
          <w:sz w:val="21"/>
          <w:szCs w:val="21"/>
        </w:rPr>
      </w:pPr>
      <w:r w:rsidRPr="00EA6B60">
        <w:rPr>
          <w:rFonts w:asciiTheme="minorHAnsi" w:eastAsia="Times New Roman" w:hAnsiTheme="minorHAnsi" w:cstheme="minorHAnsi"/>
          <w:sz w:val="21"/>
          <w:szCs w:val="21"/>
        </w:rPr>
        <w:t xml:space="preserve">Prodávající prohlašuje, že zástavní práva zatěžující </w:t>
      </w:r>
      <w:r>
        <w:rPr>
          <w:rFonts w:asciiTheme="minorHAnsi" w:eastAsia="Times New Roman" w:hAnsiTheme="minorHAnsi" w:cstheme="minorHAnsi"/>
          <w:sz w:val="21"/>
          <w:szCs w:val="21"/>
        </w:rPr>
        <w:t>Předmětné věci nemovité</w:t>
      </w:r>
      <w:r w:rsidRPr="00EA6B60">
        <w:rPr>
          <w:rFonts w:asciiTheme="minorHAnsi" w:eastAsia="Times New Roman" w:hAnsiTheme="minorHAnsi" w:cstheme="minorHAnsi"/>
          <w:sz w:val="21"/>
          <w:szCs w:val="21"/>
        </w:rPr>
        <w:t xml:space="preserve"> evidovaná na příslušném listu vlastnictví v souladu s ustanovením § 167 o</w:t>
      </w:r>
      <w:r>
        <w:rPr>
          <w:rFonts w:asciiTheme="minorHAnsi" w:eastAsia="Times New Roman" w:hAnsiTheme="minorHAnsi" w:cstheme="minorHAnsi"/>
          <w:sz w:val="21"/>
          <w:szCs w:val="21"/>
        </w:rPr>
        <w:t>dst. 4 IZ zanikají zpeněžením Předmět</w:t>
      </w:r>
      <w:r w:rsidRPr="00EA6B60">
        <w:rPr>
          <w:rFonts w:asciiTheme="minorHAnsi" w:eastAsia="Times New Roman" w:hAnsiTheme="minorHAnsi" w:cstheme="minorHAnsi"/>
          <w:sz w:val="21"/>
          <w:szCs w:val="21"/>
        </w:rPr>
        <w:t>u prodeje. Prodávající prohlašuje, že účinky nařízení výkonu rozhodnutí nebo exekuce, účinky doručení vyrozumění o zahájení exekuce a účinky vydaných exekučních příkazů, ostatní závady váznoucí na zpeněžovaném majetku, včetně neuplatněných předkupních práv podle § 284 odst. 3 a 4 IZ a včetně závad zapsaných ve veřejném seznamu, v souladu s ustanovením § 285 odst.</w:t>
      </w:r>
      <w:r>
        <w:rPr>
          <w:rFonts w:asciiTheme="minorHAnsi" w:eastAsia="Times New Roman" w:hAnsiTheme="minorHAnsi" w:cstheme="minorHAnsi"/>
          <w:sz w:val="21"/>
          <w:szCs w:val="21"/>
        </w:rPr>
        <w:t xml:space="preserve"> 1 IZ zanikají také zpeněžením Předmět</w:t>
      </w:r>
      <w:r w:rsidRPr="00EA6B60">
        <w:rPr>
          <w:rFonts w:asciiTheme="minorHAnsi" w:eastAsia="Times New Roman" w:hAnsiTheme="minorHAnsi" w:cstheme="minorHAnsi"/>
          <w:sz w:val="21"/>
          <w:szCs w:val="21"/>
        </w:rPr>
        <w:t>u prodeje.</w:t>
      </w:r>
    </w:p>
    <w:p w:rsidR="00E06D18" w:rsidRPr="00FB5AF0" w:rsidRDefault="00E06D18" w:rsidP="00FB5AF0">
      <w:pPr>
        <w:numPr>
          <w:ilvl w:val="0"/>
          <w:numId w:val="3"/>
        </w:numPr>
        <w:tabs>
          <w:tab w:val="clear" w:pos="720"/>
        </w:tabs>
        <w:spacing w:before="100" w:beforeAutospacing="1" w:after="120" w:line="252" w:lineRule="auto"/>
        <w:ind w:left="425" w:hanging="357"/>
        <w:jc w:val="both"/>
        <w:rPr>
          <w:rFonts w:asciiTheme="minorHAnsi" w:eastAsia="Times New Roman" w:hAnsiTheme="minorHAnsi" w:cs="Calibri"/>
          <w:sz w:val="21"/>
          <w:szCs w:val="21"/>
        </w:rPr>
      </w:pPr>
      <w:r w:rsidRPr="00EA6B60">
        <w:rPr>
          <w:rFonts w:asciiTheme="minorHAnsi" w:eastAsia="Times New Roman" w:hAnsiTheme="minorHAnsi" w:cstheme="minorHAnsi"/>
          <w:sz w:val="21"/>
          <w:szCs w:val="21"/>
        </w:rPr>
        <w:t xml:space="preserve">Kupující prohlašuje, že se seznámil s právním i faktickým stavem </w:t>
      </w:r>
      <w:r>
        <w:rPr>
          <w:rFonts w:asciiTheme="minorHAnsi" w:eastAsia="Times New Roman" w:hAnsiTheme="minorHAnsi" w:cstheme="minorHAnsi"/>
          <w:sz w:val="21"/>
          <w:szCs w:val="21"/>
        </w:rPr>
        <w:t>Předmětných věcí nemovitých</w:t>
      </w:r>
      <w:r w:rsidRPr="00EA6B60">
        <w:rPr>
          <w:rFonts w:asciiTheme="minorHAnsi" w:eastAsia="Times New Roman" w:hAnsiTheme="minorHAnsi" w:cstheme="minorHAnsi"/>
          <w:sz w:val="21"/>
          <w:szCs w:val="21"/>
        </w:rPr>
        <w:t xml:space="preserve">, s </w:t>
      </w:r>
      <w:r>
        <w:rPr>
          <w:rFonts w:asciiTheme="minorHAnsi" w:eastAsia="Times New Roman" w:hAnsiTheme="minorHAnsi" w:cstheme="minorHAnsi"/>
          <w:sz w:val="21"/>
          <w:szCs w:val="21"/>
        </w:rPr>
        <w:t>jejich</w:t>
      </w:r>
      <w:r w:rsidRPr="00EA6B60">
        <w:rPr>
          <w:rFonts w:asciiTheme="minorHAnsi" w:eastAsia="Times New Roman" w:hAnsiTheme="minorHAnsi" w:cstheme="minorHAnsi"/>
          <w:sz w:val="21"/>
          <w:szCs w:val="21"/>
        </w:rPr>
        <w:t xml:space="preserve"> umístěním, že mu jsou známy hranice pozemků, a že takto </w:t>
      </w:r>
      <w:r>
        <w:rPr>
          <w:rFonts w:asciiTheme="minorHAnsi" w:eastAsia="Times New Roman" w:hAnsiTheme="minorHAnsi" w:cstheme="minorHAnsi"/>
          <w:sz w:val="21"/>
          <w:szCs w:val="21"/>
        </w:rPr>
        <w:t>Předmětné věci nemovité</w:t>
      </w:r>
      <w:r w:rsidRPr="00EA6B60">
        <w:rPr>
          <w:rFonts w:asciiTheme="minorHAnsi" w:eastAsia="Times New Roman" w:hAnsiTheme="minorHAnsi" w:cstheme="minorHAnsi"/>
          <w:sz w:val="21"/>
          <w:szCs w:val="21"/>
        </w:rPr>
        <w:t xml:space="preserve"> včetně všech </w:t>
      </w:r>
      <w:r>
        <w:rPr>
          <w:rFonts w:asciiTheme="minorHAnsi" w:eastAsia="Times New Roman" w:hAnsiTheme="minorHAnsi" w:cstheme="minorHAnsi"/>
          <w:sz w:val="21"/>
          <w:szCs w:val="21"/>
        </w:rPr>
        <w:t>jejich</w:t>
      </w:r>
      <w:r w:rsidRPr="00EA6B60">
        <w:rPr>
          <w:rFonts w:asciiTheme="minorHAnsi" w:eastAsia="Times New Roman" w:hAnsiTheme="minorHAnsi" w:cstheme="minorHAnsi"/>
          <w:sz w:val="21"/>
          <w:szCs w:val="21"/>
        </w:rPr>
        <w:t xml:space="preserve"> součástí kupuje za dohodnutou kupní cenu ve stavu, ve kterém se ke dni podpisu této smlouvy nachází.</w:t>
      </w:r>
      <w:r w:rsidR="00095FE6" w:rsidRPr="00010B13">
        <w:rPr>
          <w:rFonts w:asciiTheme="minorHAnsi" w:eastAsia="Times New Roman" w:hAnsiTheme="minorHAnsi" w:cs="Calibri"/>
          <w:sz w:val="21"/>
          <w:szCs w:val="21"/>
        </w:rPr>
        <w:t> </w:t>
      </w:r>
    </w:p>
    <w:p w:rsidR="00977DF3" w:rsidRDefault="00095FE6">
      <w:pPr>
        <w:spacing w:line="252" w:lineRule="auto"/>
        <w:ind w:right="45"/>
        <w:rPr>
          <w:rFonts w:asciiTheme="minorHAnsi" w:hAnsiTheme="minorHAnsi" w:cs="Calibri"/>
          <w:sz w:val="21"/>
          <w:szCs w:val="21"/>
        </w:rPr>
      </w:pPr>
      <w:r>
        <w:rPr>
          <w:rFonts w:asciiTheme="minorHAnsi" w:hAnsiTheme="minorHAnsi" w:cs="Calibri"/>
          <w:sz w:val="21"/>
          <w:szCs w:val="21"/>
        </w:rPr>
        <w:t> </w:t>
      </w:r>
    </w:p>
    <w:p w:rsidR="00C426D0" w:rsidRDefault="00C426D0" w:rsidP="00734B1E">
      <w:pPr>
        <w:pStyle w:val="Normlnweb"/>
        <w:spacing w:before="0" w:beforeAutospacing="0" w:line="252" w:lineRule="auto"/>
        <w:jc w:val="center"/>
        <w:rPr>
          <w:rStyle w:val="Siln"/>
          <w:rFonts w:asciiTheme="minorHAnsi" w:hAnsiTheme="minorHAnsi" w:cs="Calibri"/>
          <w:sz w:val="21"/>
          <w:szCs w:val="21"/>
        </w:rPr>
      </w:pPr>
    </w:p>
    <w:p w:rsidR="00C426D0" w:rsidRDefault="00C426D0" w:rsidP="00734B1E">
      <w:pPr>
        <w:pStyle w:val="Normlnweb"/>
        <w:spacing w:before="0" w:beforeAutospacing="0" w:line="252" w:lineRule="auto"/>
        <w:jc w:val="center"/>
        <w:rPr>
          <w:rStyle w:val="Siln"/>
          <w:rFonts w:asciiTheme="minorHAnsi" w:hAnsiTheme="minorHAnsi" w:cs="Calibri"/>
          <w:sz w:val="21"/>
          <w:szCs w:val="21"/>
        </w:rPr>
      </w:pPr>
    </w:p>
    <w:p w:rsidR="00C426D0" w:rsidRDefault="00C426D0" w:rsidP="00734B1E">
      <w:pPr>
        <w:pStyle w:val="Normlnweb"/>
        <w:spacing w:before="0" w:beforeAutospacing="0" w:line="252" w:lineRule="auto"/>
        <w:jc w:val="center"/>
        <w:rPr>
          <w:rStyle w:val="Siln"/>
          <w:rFonts w:asciiTheme="minorHAnsi" w:hAnsiTheme="minorHAnsi" w:cs="Calibri"/>
          <w:sz w:val="21"/>
          <w:szCs w:val="21"/>
        </w:rPr>
      </w:pPr>
    </w:p>
    <w:p w:rsidR="003C0801" w:rsidRPr="003C0801" w:rsidRDefault="00095FE6" w:rsidP="00734B1E">
      <w:pPr>
        <w:pStyle w:val="Normlnweb"/>
        <w:spacing w:before="0" w:beforeAutospacing="0" w:line="252" w:lineRule="auto"/>
        <w:jc w:val="center"/>
        <w:rPr>
          <w:rStyle w:val="Siln"/>
          <w:rFonts w:asciiTheme="minorHAnsi" w:hAnsiTheme="minorHAnsi" w:cs="Calibri"/>
          <w:b w:val="0"/>
          <w:bCs w:val="0"/>
          <w:sz w:val="21"/>
          <w:szCs w:val="21"/>
        </w:rPr>
      </w:pPr>
      <w:bookmarkStart w:id="0" w:name="_GoBack"/>
      <w:bookmarkEnd w:id="0"/>
      <w:r w:rsidRPr="003C0801">
        <w:rPr>
          <w:rStyle w:val="Siln"/>
          <w:rFonts w:asciiTheme="minorHAnsi" w:hAnsiTheme="minorHAnsi" w:cs="Calibri"/>
          <w:sz w:val="21"/>
          <w:szCs w:val="21"/>
        </w:rPr>
        <w:lastRenderedPageBreak/>
        <w:t>IV.</w:t>
      </w:r>
      <w:r w:rsidRPr="003C0801">
        <w:rPr>
          <w:rStyle w:val="Siln"/>
          <w:rFonts w:asciiTheme="minorHAnsi" w:hAnsiTheme="minorHAnsi" w:cs="Calibri"/>
          <w:b w:val="0"/>
          <w:bCs w:val="0"/>
          <w:sz w:val="21"/>
          <w:szCs w:val="21"/>
        </w:rPr>
        <w:t xml:space="preserve">  </w:t>
      </w:r>
    </w:p>
    <w:p w:rsidR="00977DF3" w:rsidRPr="003C0801" w:rsidRDefault="00095FE6" w:rsidP="00700E42">
      <w:pPr>
        <w:pStyle w:val="Normlnweb"/>
        <w:spacing w:before="0" w:beforeAutospacing="0" w:after="120" w:line="252" w:lineRule="auto"/>
        <w:jc w:val="center"/>
        <w:rPr>
          <w:rFonts w:asciiTheme="minorHAnsi" w:hAnsiTheme="minorHAnsi" w:cs="Calibri"/>
          <w:sz w:val="21"/>
          <w:szCs w:val="21"/>
        </w:rPr>
      </w:pPr>
      <w:r w:rsidRPr="003C0801">
        <w:rPr>
          <w:rStyle w:val="Siln"/>
          <w:rFonts w:asciiTheme="minorHAnsi" w:hAnsiTheme="minorHAnsi" w:cs="Calibri"/>
          <w:sz w:val="21"/>
          <w:szCs w:val="21"/>
        </w:rPr>
        <w:t>Kupní cena</w:t>
      </w:r>
    </w:p>
    <w:p w:rsidR="00977DF3" w:rsidRPr="00FB5AF0" w:rsidRDefault="00E06D18" w:rsidP="00700E42">
      <w:pPr>
        <w:numPr>
          <w:ilvl w:val="0"/>
          <w:numId w:val="4"/>
        </w:numPr>
        <w:tabs>
          <w:tab w:val="clear" w:pos="720"/>
        </w:tabs>
        <w:spacing w:after="120" w:line="252" w:lineRule="auto"/>
        <w:ind w:left="425" w:hanging="357"/>
        <w:jc w:val="both"/>
        <w:rPr>
          <w:rFonts w:asciiTheme="minorHAnsi" w:eastAsia="Times New Roman" w:hAnsiTheme="minorHAnsi" w:cs="Calibri"/>
          <w:sz w:val="21"/>
          <w:szCs w:val="21"/>
        </w:rPr>
      </w:pPr>
      <w:r w:rsidRPr="00B0287C">
        <w:rPr>
          <w:rFonts w:asciiTheme="minorHAnsi" w:eastAsia="Times New Roman" w:hAnsiTheme="minorHAnsi" w:cstheme="minorHAnsi"/>
          <w:sz w:val="21"/>
          <w:szCs w:val="21"/>
        </w:rPr>
        <w:t xml:space="preserve">Kupní cena za Předmět prodeje </w:t>
      </w:r>
      <w:r w:rsidRPr="00FB5AF0">
        <w:rPr>
          <w:rFonts w:asciiTheme="minorHAnsi" w:eastAsia="Times New Roman" w:hAnsiTheme="minorHAnsi" w:cstheme="minorHAnsi"/>
          <w:sz w:val="21"/>
          <w:szCs w:val="21"/>
        </w:rPr>
        <w:t xml:space="preserve">specifikovaný v čl. I. odst. 3 </w:t>
      </w:r>
      <w:proofErr w:type="gramStart"/>
      <w:r w:rsidRPr="00FB5AF0">
        <w:rPr>
          <w:rFonts w:asciiTheme="minorHAnsi" w:eastAsia="Times New Roman" w:hAnsiTheme="minorHAnsi" w:cstheme="minorHAnsi"/>
          <w:sz w:val="21"/>
          <w:szCs w:val="21"/>
        </w:rPr>
        <w:t>této</w:t>
      </w:r>
      <w:proofErr w:type="gramEnd"/>
      <w:r w:rsidRPr="00FB5AF0">
        <w:rPr>
          <w:rFonts w:asciiTheme="minorHAnsi" w:eastAsia="Times New Roman" w:hAnsiTheme="minorHAnsi" w:cstheme="minorHAnsi"/>
          <w:sz w:val="21"/>
          <w:szCs w:val="21"/>
        </w:rPr>
        <w:t xml:space="preserve"> smlouvy činí částku ve výši </w:t>
      </w:r>
      <w:r w:rsidRPr="00FB5AF0">
        <w:rPr>
          <w:rFonts w:asciiTheme="minorHAnsi" w:hAnsiTheme="minorHAnsi" w:cstheme="minorHAnsi"/>
          <w:b/>
          <w:sz w:val="21"/>
          <w:szCs w:val="21"/>
          <w:highlight w:val="yellow"/>
          <w:shd w:val="clear" w:color="auto" w:fill="FFFFFF"/>
        </w:rPr>
        <w:t>XXX</w:t>
      </w:r>
      <w:r w:rsidRPr="00FB5AF0">
        <w:rPr>
          <w:rFonts w:asciiTheme="minorHAnsi" w:hAnsiTheme="minorHAnsi" w:cstheme="minorHAnsi"/>
          <w:b/>
          <w:sz w:val="21"/>
          <w:szCs w:val="21"/>
          <w:shd w:val="clear" w:color="auto" w:fill="FFFFFF"/>
        </w:rPr>
        <w:t xml:space="preserve"> </w:t>
      </w:r>
      <w:r w:rsidRPr="00FB5AF0">
        <w:rPr>
          <w:rStyle w:val="Siln"/>
          <w:rFonts w:asciiTheme="minorHAnsi" w:eastAsia="Times New Roman" w:hAnsiTheme="minorHAnsi" w:cstheme="minorHAnsi"/>
          <w:sz w:val="21"/>
          <w:szCs w:val="21"/>
        </w:rPr>
        <w:t>Kč</w:t>
      </w:r>
      <w:r w:rsidRPr="00FB5AF0">
        <w:rPr>
          <w:rFonts w:asciiTheme="minorHAnsi" w:eastAsia="Times New Roman" w:hAnsiTheme="minorHAnsi" w:cstheme="minorHAnsi"/>
          <w:sz w:val="21"/>
          <w:szCs w:val="21"/>
        </w:rPr>
        <w:t xml:space="preserve"> (slovy: </w:t>
      </w:r>
      <w:r w:rsidRPr="00FB5AF0">
        <w:rPr>
          <w:rFonts w:asciiTheme="minorHAnsi" w:eastAsia="Times New Roman" w:hAnsiTheme="minorHAnsi" w:cstheme="minorHAnsi"/>
          <w:sz w:val="21"/>
          <w:szCs w:val="21"/>
          <w:highlight w:val="yellow"/>
        </w:rPr>
        <w:t>XXX</w:t>
      </w:r>
      <w:r w:rsidRPr="00FB5AF0">
        <w:rPr>
          <w:rFonts w:asciiTheme="minorHAnsi" w:hAnsiTheme="minorHAnsi" w:cstheme="minorHAnsi"/>
          <w:b/>
          <w:sz w:val="21"/>
          <w:szCs w:val="21"/>
          <w:shd w:val="clear" w:color="auto" w:fill="FFFFFF"/>
        </w:rPr>
        <w:t xml:space="preserve"> </w:t>
      </w:r>
      <w:r w:rsidRPr="00FB5AF0">
        <w:rPr>
          <w:rFonts w:asciiTheme="minorHAnsi" w:eastAsia="Times New Roman" w:hAnsiTheme="minorHAnsi" w:cstheme="minorHAnsi"/>
          <w:sz w:val="21"/>
          <w:szCs w:val="21"/>
        </w:rPr>
        <w:t>korun českých) (dále jen „</w:t>
      </w:r>
      <w:r w:rsidRPr="00FB5AF0">
        <w:rPr>
          <w:rFonts w:asciiTheme="minorHAnsi" w:eastAsia="Times New Roman" w:hAnsiTheme="minorHAnsi" w:cstheme="minorHAnsi"/>
          <w:b/>
          <w:sz w:val="21"/>
          <w:szCs w:val="21"/>
        </w:rPr>
        <w:t>kupní cena</w:t>
      </w:r>
      <w:r w:rsidR="00FB5AF0" w:rsidRPr="00FB5AF0">
        <w:rPr>
          <w:rFonts w:asciiTheme="minorHAnsi" w:eastAsia="Times New Roman" w:hAnsiTheme="minorHAnsi" w:cstheme="minorHAnsi"/>
          <w:sz w:val="21"/>
          <w:szCs w:val="21"/>
        </w:rPr>
        <w:t>“)</w:t>
      </w:r>
      <w:r w:rsidRPr="00FB5AF0">
        <w:rPr>
          <w:rFonts w:asciiTheme="minorHAnsi" w:eastAsia="Times New Roman" w:hAnsiTheme="minorHAnsi" w:cstheme="minorHAnsi"/>
          <w:sz w:val="21"/>
          <w:szCs w:val="21"/>
        </w:rPr>
        <w:t>.</w:t>
      </w:r>
      <w:r w:rsidRPr="00FB5AF0">
        <w:rPr>
          <w:rStyle w:val="Siln"/>
          <w:rFonts w:asciiTheme="minorHAnsi" w:eastAsia="Times New Roman" w:hAnsiTheme="minorHAnsi" w:cstheme="minorHAnsi"/>
          <w:sz w:val="21"/>
          <w:szCs w:val="21"/>
        </w:rPr>
        <w:t> </w:t>
      </w:r>
      <w:r w:rsidRPr="00FB5AF0">
        <w:rPr>
          <w:rStyle w:val="Siln"/>
          <w:rFonts w:asciiTheme="minorHAnsi" w:eastAsia="Times New Roman" w:hAnsiTheme="minorHAnsi" w:cstheme="minorHAnsi"/>
          <w:b w:val="0"/>
          <w:bCs w:val="0"/>
          <w:sz w:val="21"/>
          <w:szCs w:val="21"/>
          <w:shd w:val="clear" w:color="auto" w:fill="FFFFFF"/>
        </w:rPr>
        <w:t>Kupní cena se v mezidobí ode dne podpisu smlouvy do předání a převzetí Předmětu prodeje a vkladu vlastnického práva kupujícího k Předmětným věcem nemovitým do katastru nemovitostí nemění. Rovněž z ní nejsou přípustné žádné slevy, ani jiná snížení dodatečně požadovaná kupujícím.</w:t>
      </w:r>
    </w:p>
    <w:p w:rsidR="00977DF3" w:rsidRDefault="00F0147A" w:rsidP="00214F88">
      <w:pPr>
        <w:numPr>
          <w:ilvl w:val="0"/>
          <w:numId w:val="4"/>
        </w:numPr>
        <w:tabs>
          <w:tab w:val="clear" w:pos="720"/>
        </w:tabs>
        <w:spacing w:before="100" w:beforeAutospacing="1" w:after="120" w:line="252" w:lineRule="auto"/>
        <w:ind w:left="425" w:hanging="357"/>
        <w:jc w:val="both"/>
        <w:rPr>
          <w:rFonts w:asciiTheme="minorHAnsi" w:eastAsia="Times New Roman" w:hAnsiTheme="minorHAnsi" w:cs="Calibri"/>
          <w:sz w:val="21"/>
          <w:szCs w:val="21"/>
        </w:rPr>
      </w:pPr>
      <w:r>
        <w:rPr>
          <w:rFonts w:asciiTheme="minorHAnsi" w:eastAsia="Times New Roman" w:hAnsiTheme="minorHAnsi" w:cstheme="minorHAnsi"/>
          <w:sz w:val="21"/>
          <w:szCs w:val="21"/>
        </w:rPr>
        <w:t xml:space="preserve">Smluvní strany se dohodly na způsobu úhrady celé kupní ceny za předmětné věci nemovité tak, že tuto </w:t>
      </w:r>
      <w:r>
        <w:rPr>
          <w:rFonts w:asciiTheme="minorHAnsi" w:hAnsiTheme="minorHAnsi" w:cstheme="minorHAnsi"/>
          <w:sz w:val="21"/>
          <w:szCs w:val="21"/>
        </w:rPr>
        <w:t xml:space="preserve">kupující před podpisem této smlouvy složil na speciální depozitní účet dražební společnosti PROKONZULTA a.s., IČO: 26307367, </w:t>
      </w:r>
      <w:proofErr w:type="spellStart"/>
      <w:r>
        <w:rPr>
          <w:rFonts w:asciiTheme="minorHAnsi" w:hAnsiTheme="minorHAnsi" w:cstheme="minorHAnsi"/>
          <w:sz w:val="21"/>
          <w:szCs w:val="21"/>
        </w:rPr>
        <w:t>č.ú</w:t>
      </w:r>
      <w:proofErr w:type="spellEnd"/>
      <w:r>
        <w:rPr>
          <w:rFonts w:asciiTheme="minorHAnsi" w:hAnsiTheme="minorHAnsi" w:cstheme="minorHAnsi"/>
          <w:sz w:val="21"/>
          <w:szCs w:val="21"/>
        </w:rPr>
        <w:t xml:space="preserve">. </w:t>
      </w:r>
      <w:r w:rsidR="00FB5AF0" w:rsidRPr="00FB5AF0">
        <w:rPr>
          <w:rFonts w:asciiTheme="minorHAnsi" w:hAnsiTheme="minorHAnsi" w:cstheme="minorHAnsi"/>
          <w:b/>
          <w:bCs/>
          <w:sz w:val="21"/>
          <w:szCs w:val="21"/>
          <w:shd w:val="clear" w:color="auto" w:fill="FFFFFF"/>
        </w:rPr>
        <w:t>131-8440297</w:t>
      </w:r>
      <w:r w:rsidRPr="00AB0485">
        <w:rPr>
          <w:rFonts w:asciiTheme="minorHAnsi" w:hAnsiTheme="minorHAnsi" w:cstheme="minorHAnsi"/>
          <w:b/>
          <w:sz w:val="21"/>
          <w:szCs w:val="21"/>
          <w:shd w:val="clear" w:color="auto" w:fill="FFFFFF"/>
        </w:rPr>
        <w:t>/0100</w:t>
      </w:r>
      <w:r>
        <w:rPr>
          <w:rFonts w:asciiTheme="minorHAnsi" w:hAnsiTheme="minorHAnsi" w:cstheme="minorHAnsi"/>
          <w:sz w:val="21"/>
          <w:szCs w:val="21"/>
          <w:shd w:val="clear" w:color="auto" w:fill="FFFFFF"/>
        </w:rPr>
        <w:t xml:space="preserve">, v souladu se zněním </w:t>
      </w:r>
      <w:r w:rsidR="00FB5AF0">
        <w:rPr>
          <w:rFonts w:asciiTheme="minorHAnsi" w:hAnsiTheme="minorHAnsi" w:cstheme="minorHAnsi"/>
          <w:sz w:val="21"/>
          <w:szCs w:val="21"/>
          <w:shd w:val="clear" w:color="auto" w:fill="FFFFFF"/>
        </w:rPr>
        <w:t>Podmínek výběrového řízení elektronického</w:t>
      </w:r>
      <w:r w:rsidR="00FB5AF0">
        <w:rPr>
          <w:rFonts w:asciiTheme="minorHAnsi" w:hAnsiTheme="minorHAnsi" w:cstheme="minorHAnsi"/>
          <w:sz w:val="21"/>
          <w:szCs w:val="21"/>
        </w:rPr>
        <w:t xml:space="preserve"> </w:t>
      </w:r>
      <w:r>
        <w:rPr>
          <w:rFonts w:asciiTheme="minorHAnsi" w:hAnsiTheme="minorHAnsi" w:cstheme="minorHAnsi"/>
          <w:sz w:val="21"/>
          <w:szCs w:val="21"/>
          <w:shd w:val="clear" w:color="auto" w:fill="FFFFFF"/>
        </w:rPr>
        <w:t xml:space="preserve">č. </w:t>
      </w:r>
      <w:r w:rsidR="00FB5AF0" w:rsidRPr="000F6812">
        <w:rPr>
          <w:rFonts w:ascii="Calibri" w:hAnsi="Calibri" w:cs="Calibri"/>
          <w:sz w:val="21"/>
          <w:szCs w:val="21"/>
        </w:rPr>
        <w:t>25PP000047</w:t>
      </w:r>
      <w:r w:rsidR="00FB5AF0">
        <w:rPr>
          <w:rFonts w:ascii="Calibri" w:hAnsi="Calibri" w:cs="Calibri"/>
          <w:sz w:val="21"/>
          <w:szCs w:val="21"/>
        </w:rPr>
        <w:t xml:space="preserve"> </w:t>
      </w:r>
      <w:r w:rsidR="00FB5AF0">
        <w:rPr>
          <w:rFonts w:asciiTheme="minorHAnsi" w:hAnsiTheme="minorHAnsi" w:cstheme="minorHAnsi"/>
          <w:sz w:val="21"/>
          <w:szCs w:val="21"/>
          <w:shd w:val="clear" w:color="auto" w:fill="FFFFFF"/>
        </w:rPr>
        <w:t>ze dne 8</w:t>
      </w:r>
      <w:r>
        <w:rPr>
          <w:rFonts w:asciiTheme="minorHAnsi" w:hAnsiTheme="minorHAnsi" w:cstheme="minorHAnsi"/>
          <w:sz w:val="21"/>
          <w:szCs w:val="21"/>
          <w:shd w:val="clear" w:color="auto" w:fill="FFFFFF"/>
        </w:rPr>
        <w:t xml:space="preserve">. </w:t>
      </w:r>
      <w:r w:rsidR="00FB5AF0">
        <w:rPr>
          <w:rFonts w:asciiTheme="minorHAnsi" w:hAnsiTheme="minorHAnsi" w:cstheme="minorHAnsi"/>
          <w:sz w:val="21"/>
          <w:szCs w:val="21"/>
          <w:shd w:val="clear" w:color="auto" w:fill="FFFFFF"/>
        </w:rPr>
        <w:t>srpna</w:t>
      </w:r>
      <w:r w:rsidR="00214F88">
        <w:rPr>
          <w:rFonts w:asciiTheme="minorHAnsi" w:hAnsiTheme="minorHAnsi" w:cstheme="minorHAnsi"/>
          <w:sz w:val="21"/>
          <w:szCs w:val="21"/>
          <w:shd w:val="clear" w:color="auto" w:fill="FFFFFF"/>
        </w:rPr>
        <w:t xml:space="preserve"> 2025</w:t>
      </w:r>
      <w:r>
        <w:rPr>
          <w:rFonts w:asciiTheme="minorHAnsi" w:hAnsiTheme="minorHAnsi" w:cstheme="minorHAnsi"/>
          <w:sz w:val="21"/>
          <w:szCs w:val="21"/>
          <w:shd w:val="clear" w:color="auto" w:fill="FFFFFF"/>
        </w:rPr>
        <w:t xml:space="preserve">, a ta byla převedena na zvláštní účet majetkové podstaty dlužníka č. </w:t>
      </w:r>
      <w:proofErr w:type="spellStart"/>
      <w:r>
        <w:rPr>
          <w:rFonts w:asciiTheme="minorHAnsi" w:hAnsiTheme="minorHAnsi" w:cstheme="minorHAnsi"/>
          <w:sz w:val="21"/>
          <w:szCs w:val="21"/>
          <w:shd w:val="clear" w:color="auto" w:fill="FFFFFF"/>
        </w:rPr>
        <w:t>ú.</w:t>
      </w:r>
      <w:proofErr w:type="spellEnd"/>
      <w:r>
        <w:rPr>
          <w:rFonts w:asciiTheme="minorHAnsi" w:hAnsiTheme="minorHAnsi" w:cstheme="minorHAnsi"/>
          <w:sz w:val="21"/>
          <w:szCs w:val="21"/>
          <w:shd w:val="clear" w:color="auto" w:fill="FFFFFF"/>
        </w:rPr>
        <w:t xml:space="preserve">: </w:t>
      </w:r>
      <w:r w:rsidR="00FB5AF0" w:rsidRPr="00FB5AF0">
        <w:rPr>
          <w:rFonts w:asciiTheme="minorHAnsi" w:hAnsiTheme="minorHAnsi" w:cstheme="minorHAnsi"/>
          <w:b/>
          <w:sz w:val="21"/>
          <w:szCs w:val="21"/>
          <w:shd w:val="clear" w:color="auto" w:fill="FFFFFF"/>
        </w:rPr>
        <w:t>1476622627/2700</w:t>
      </w:r>
      <w:r>
        <w:rPr>
          <w:rFonts w:asciiTheme="minorHAnsi" w:hAnsiTheme="minorHAnsi" w:cstheme="minorHAnsi"/>
          <w:sz w:val="21"/>
          <w:szCs w:val="21"/>
          <w:shd w:val="clear" w:color="auto" w:fill="FFFFFF"/>
        </w:rPr>
        <w:t xml:space="preserve">, var. </w:t>
      </w:r>
      <w:proofErr w:type="gramStart"/>
      <w:r>
        <w:rPr>
          <w:rFonts w:asciiTheme="minorHAnsi" w:hAnsiTheme="minorHAnsi" w:cstheme="minorHAnsi"/>
          <w:sz w:val="21"/>
          <w:szCs w:val="21"/>
          <w:shd w:val="clear" w:color="auto" w:fill="FFFFFF"/>
        </w:rPr>
        <w:t>symbol</w:t>
      </w:r>
      <w:proofErr w:type="gramEnd"/>
      <w:r>
        <w:rPr>
          <w:rFonts w:asciiTheme="minorHAnsi" w:hAnsiTheme="minorHAnsi" w:cstheme="minorHAnsi"/>
          <w:sz w:val="21"/>
          <w:szCs w:val="21"/>
          <w:shd w:val="clear" w:color="auto" w:fill="FFFFFF"/>
        </w:rPr>
        <w:t xml:space="preserve"> </w:t>
      </w:r>
      <w:r w:rsidR="00FB5AF0" w:rsidRPr="00FB5AF0">
        <w:rPr>
          <w:rFonts w:asciiTheme="minorHAnsi" w:hAnsiTheme="minorHAnsi" w:cstheme="minorHAnsi"/>
          <w:b/>
          <w:sz w:val="21"/>
          <w:szCs w:val="21"/>
          <w:shd w:val="clear" w:color="auto" w:fill="FFFFFF"/>
        </w:rPr>
        <w:t>28714989</w:t>
      </w:r>
      <w:r>
        <w:rPr>
          <w:rFonts w:asciiTheme="minorHAnsi" w:hAnsiTheme="minorHAnsi" w:cstheme="minorHAnsi"/>
          <w:b/>
          <w:sz w:val="21"/>
          <w:szCs w:val="21"/>
          <w:shd w:val="clear" w:color="auto" w:fill="FFFFFF"/>
        </w:rPr>
        <w:t>.</w:t>
      </w:r>
    </w:p>
    <w:p w:rsidR="00977DF3" w:rsidRDefault="00095FE6" w:rsidP="00010B13">
      <w:pPr>
        <w:numPr>
          <w:ilvl w:val="0"/>
          <w:numId w:val="4"/>
        </w:numPr>
        <w:tabs>
          <w:tab w:val="clear" w:pos="720"/>
        </w:tabs>
        <w:spacing w:before="100" w:beforeAutospacing="1" w:after="120" w:line="252" w:lineRule="auto"/>
        <w:ind w:left="425" w:hanging="357"/>
        <w:jc w:val="both"/>
        <w:rPr>
          <w:rFonts w:asciiTheme="minorHAnsi" w:eastAsia="Times New Roman" w:hAnsiTheme="minorHAnsi" w:cs="Calibri"/>
          <w:sz w:val="21"/>
          <w:szCs w:val="21"/>
        </w:rPr>
      </w:pPr>
      <w:r>
        <w:rPr>
          <w:rFonts w:asciiTheme="minorHAnsi" w:eastAsia="Times New Roman" w:hAnsiTheme="minorHAnsi" w:cs="Calibri"/>
          <w:sz w:val="21"/>
          <w:szCs w:val="21"/>
        </w:rPr>
        <w:t>Prodávající a kupující shodně prohlašují, že částka odpovídající sjednané kupní ceně již byla v celém rozsahu složena před podpisem této smlouvy ve smyslu článku IV. odst. 2. této smlouvy.</w:t>
      </w:r>
    </w:p>
    <w:p w:rsidR="00977DF3" w:rsidRDefault="00095FE6">
      <w:pPr>
        <w:pStyle w:val="Odstavecseseznamem"/>
        <w:spacing w:before="0" w:beforeAutospacing="0" w:line="252" w:lineRule="auto"/>
        <w:ind w:right="45"/>
        <w:rPr>
          <w:rFonts w:asciiTheme="minorHAnsi" w:hAnsiTheme="minorHAnsi" w:cs="Calibri"/>
          <w:sz w:val="21"/>
          <w:szCs w:val="21"/>
        </w:rPr>
      </w:pPr>
      <w:r>
        <w:rPr>
          <w:rFonts w:asciiTheme="minorHAnsi" w:hAnsiTheme="minorHAnsi" w:cs="Calibri"/>
          <w:sz w:val="21"/>
          <w:szCs w:val="21"/>
        </w:rPr>
        <w:t> </w:t>
      </w:r>
    </w:p>
    <w:p w:rsidR="003C0801" w:rsidRPr="003C0801" w:rsidRDefault="00095FE6" w:rsidP="00734B1E">
      <w:pPr>
        <w:pStyle w:val="Normlnweb"/>
        <w:spacing w:before="0" w:beforeAutospacing="0" w:line="252" w:lineRule="auto"/>
        <w:jc w:val="center"/>
        <w:rPr>
          <w:rStyle w:val="Siln"/>
          <w:rFonts w:asciiTheme="minorHAnsi" w:hAnsiTheme="minorHAnsi" w:cs="Calibri"/>
          <w:sz w:val="21"/>
          <w:szCs w:val="21"/>
        </w:rPr>
      </w:pPr>
      <w:r w:rsidRPr="003C0801">
        <w:rPr>
          <w:rStyle w:val="Siln"/>
          <w:rFonts w:asciiTheme="minorHAnsi" w:hAnsiTheme="minorHAnsi" w:cs="Calibri"/>
          <w:sz w:val="21"/>
          <w:szCs w:val="21"/>
        </w:rPr>
        <w:t>V.  </w:t>
      </w:r>
    </w:p>
    <w:p w:rsidR="00977DF3" w:rsidRPr="003C0801" w:rsidRDefault="00095FE6" w:rsidP="00700E42">
      <w:pPr>
        <w:pStyle w:val="Normlnweb"/>
        <w:spacing w:before="0" w:beforeAutospacing="0" w:after="120" w:line="252" w:lineRule="auto"/>
        <w:jc w:val="center"/>
        <w:rPr>
          <w:rFonts w:asciiTheme="minorHAnsi" w:hAnsiTheme="minorHAnsi" w:cs="Calibri"/>
          <w:sz w:val="21"/>
          <w:szCs w:val="21"/>
        </w:rPr>
      </w:pPr>
      <w:r w:rsidRPr="003C0801">
        <w:rPr>
          <w:rStyle w:val="Siln"/>
          <w:rFonts w:asciiTheme="minorHAnsi" w:hAnsiTheme="minorHAnsi" w:cs="Calibri"/>
          <w:sz w:val="21"/>
          <w:szCs w:val="21"/>
        </w:rPr>
        <w:t>Řízení o povolení vkladu vlastnického práva</w:t>
      </w:r>
    </w:p>
    <w:p w:rsidR="00214F88" w:rsidRPr="00EA6B60" w:rsidRDefault="00214F88" w:rsidP="00700E42">
      <w:pPr>
        <w:numPr>
          <w:ilvl w:val="0"/>
          <w:numId w:val="5"/>
        </w:numPr>
        <w:tabs>
          <w:tab w:val="clear" w:pos="720"/>
        </w:tabs>
        <w:spacing w:after="120" w:line="252" w:lineRule="auto"/>
        <w:ind w:left="425" w:hanging="357"/>
        <w:jc w:val="both"/>
        <w:rPr>
          <w:rFonts w:asciiTheme="minorHAnsi" w:eastAsia="Times New Roman" w:hAnsiTheme="minorHAnsi" w:cstheme="minorHAnsi"/>
          <w:sz w:val="21"/>
          <w:szCs w:val="21"/>
        </w:rPr>
      </w:pPr>
      <w:r w:rsidRPr="00EA6B60">
        <w:rPr>
          <w:rFonts w:asciiTheme="minorHAnsi" w:eastAsia="Times New Roman" w:hAnsiTheme="minorHAnsi" w:cstheme="minorHAnsi"/>
          <w:sz w:val="21"/>
          <w:szCs w:val="21"/>
        </w:rPr>
        <w:t xml:space="preserve">Vlastnické právo a veškerá práva a povinnosti spojené s vlastnictvím </w:t>
      </w:r>
      <w:r>
        <w:rPr>
          <w:rFonts w:asciiTheme="minorHAnsi" w:eastAsia="Times New Roman" w:hAnsiTheme="minorHAnsi" w:cstheme="minorHAnsi"/>
          <w:sz w:val="21"/>
          <w:szCs w:val="21"/>
        </w:rPr>
        <w:t>Předmětných věcí nemovitých</w:t>
      </w:r>
      <w:r w:rsidRPr="00EA6B60">
        <w:rPr>
          <w:rFonts w:asciiTheme="minorHAnsi" w:eastAsia="Times New Roman" w:hAnsiTheme="minorHAnsi" w:cstheme="minorHAnsi"/>
          <w:sz w:val="21"/>
          <w:szCs w:val="21"/>
        </w:rPr>
        <w:t xml:space="preserve"> přejdou na kupujícího dnem vkladu vlastnického práva do katastru nemovitostí. Do této doby jsou účastníci této smlouvy vázáni závazky z ní vyplývajícími.</w:t>
      </w:r>
    </w:p>
    <w:p w:rsidR="00977DF3" w:rsidRDefault="00095FE6" w:rsidP="00010B13">
      <w:pPr>
        <w:numPr>
          <w:ilvl w:val="0"/>
          <w:numId w:val="5"/>
        </w:numPr>
        <w:tabs>
          <w:tab w:val="clear" w:pos="720"/>
        </w:tabs>
        <w:spacing w:before="100" w:beforeAutospacing="1" w:after="120" w:line="252" w:lineRule="auto"/>
        <w:ind w:left="425" w:hanging="357"/>
        <w:jc w:val="both"/>
        <w:rPr>
          <w:rFonts w:asciiTheme="minorHAnsi" w:eastAsia="Times New Roman" w:hAnsiTheme="minorHAnsi" w:cs="Calibri"/>
          <w:sz w:val="21"/>
          <w:szCs w:val="21"/>
        </w:rPr>
      </w:pPr>
      <w:r>
        <w:rPr>
          <w:rFonts w:asciiTheme="minorHAnsi" w:eastAsia="Times New Roman" w:hAnsiTheme="minorHAnsi" w:cs="Calibri"/>
          <w:sz w:val="21"/>
          <w:szCs w:val="21"/>
        </w:rPr>
        <w:t>Účastníci této smlouvy žádají, aby právní vztahy touto smlouvou založené byly vyznačeny v katastru nemovitostí u Katastrální</w:t>
      </w:r>
      <w:r w:rsidR="00F0147A">
        <w:rPr>
          <w:rFonts w:asciiTheme="minorHAnsi" w:eastAsia="Times New Roman" w:hAnsiTheme="minorHAnsi" w:cs="Calibri"/>
          <w:sz w:val="21"/>
          <w:szCs w:val="21"/>
        </w:rPr>
        <w:t>ho</w:t>
      </w:r>
      <w:r>
        <w:rPr>
          <w:rFonts w:asciiTheme="minorHAnsi" w:eastAsia="Times New Roman" w:hAnsiTheme="minorHAnsi" w:cs="Calibri"/>
          <w:sz w:val="21"/>
          <w:szCs w:val="21"/>
        </w:rPr>
        <w:t xml:space="preserve"> úřad</w:t>
      </w:r>
      <w:r w:rsidR="00F0147A">
        <w:rPr>
          <w:rFonts w:asciiTheme="minorHAnsi" w:eastAsia="Times New Roman" w:hAnsiTheme="minorHAnsi" w:cs="Calibri"/>
          <w:sz w:val="21"/>
          <w:szCs w:val="21"/>
        </w:rPr>
        <w:t xml:space="preserve">u pro </w:t>
      </w:r>
      <w:r w:rsidR="008E37CD" w:rsidRPr="00D94801">
        <w:rPr>
          <w:rFonts w:asciiTheme="minorHAnsi" w:hAnsiTheme="minorHAnsi" w:cs="Calibri"/>
          <w:sz w:val="21"/>
          <w:szCs w:val="21"/>
        </w:rPr>
        <w:t>Ústecký kraj, Katastrální pracoviště Litoměřice</w:t>
      </w:r>
      <w:r>
        <w:rPr>
          <w:rFonts w:asciiTheme="minorHAnsi" w:eastAsia="Times New Roman" w:hAnsiTheme="minorHAnsi" w:cs="Calibri"/>
          <w:sz w:val="21"/>
          <w:szCs w:val="21"/>
        </w:rPr>
        <w:t xml:space="preserve">. Smluvní strany si poskytnou vzájemnou součinnost k zápisu vlastnického práva </w:t>
      </w:r>
      <w:r w:rsidR="00214F88" w:rsidRPr="00EA6B60">
        <w:rPr>
          <w:rFonts w:asciiTheme="minorHAnsi" w:eastAsia="Times New Roman" w:hAnsiTheme="minorHAnsi" w:cstheme="minorHAnsi"/>
          <w:sz w:val="21"/>
          <w:szCs w:val="21"/>
        </w:rPr>
        <w:t xml:space="preserve">kupujícího </w:t>
      </w:r>
      <w:r>
        <w:rPr>
          <w:rFonts w:asciiTheme="minorHAnsi" w:eastAsia="Times New Roman" w:hAnsiTheme="minorHAnsi" w:cs="Calibri"/>
          <w:sz w:val="21"/>
          <w:szCs w:val="21"/>
        </w:rPr>
        <w:t>do katastru nemovitostí.</w:t>
      </w:r>
    </w:p>
    <w:p w:rsidR="00977DF3" w:rsidRDefault="00095FE6" w:rsidP="00010B13">
      <w:pPr>
        <w:numPr>
          <w:ilvl w:val="0"/>
          <w:numId w:val="5"/>
        </w:numPr>
        <w:tabs>
          <w:tab w:val="clear" w:pos="720"/>
        </w:tabs>
        <w:spacing w:before="100" w:beforeAutospacing="1" w:after="120" w:line="252" w:lineRule="auto"/>
        <w:ind w:left="425" w:hanging="357"/>
        <w:jc w:val="both"/>
        <w:rPr>
          <w:rFonts w:asciiTheme="minorHAnsi" w:eastAsia="Times New Roman" w:hAnsiTheme="minorHAnsi" w:cs="Calibri"/>
          <w:sz w:val="21"/>
          <w:szCs w:val="21"/>
        </w:rPr>
      </w:pPr>
      <w:r>
        <w:rPr>
          <w:rFonts w:asciiTheme="minorHAnsi" w:eastAsia="Times New Roman" w:hAnsiTheme="minorHAnsi" w:cs="Calibri"/>
          <w:sz w:val="21"/>
          <w:szCs w:val="21"/>
        </w:rPr>
        <w:t>Návrh na zahájení řízení o povolení vkladu vlastnického práva kupující</w:t>
      </w:r>
      <w:r w:rsidR="00EB722C">
        <w:rPr>
          <w:rFonts w:asciiTheme="minorHAnsi" w:eastAsia="Times New Roman" w:hAnsiTheme="minorHAnsi" w:cs="Calibri"/>
          <w:sz w:val="21"/>
          <w:szCs w:val="21"/>
        </w:rPr>
        <w:t>ho</w:t>
      </w:r>
      <w:r>
        <w:rPr>
          <w:rFonts w:asciiTheme="minorHAnsi" w:eastAsia="Times New Roman" w:hAnsiTheme="minorHAnsi" w:cs="Calibri"/>
          <w:sz w:val="21"/>
          <w:szCs w:val="21"/>
        </w:rPr>
        <w:t xml:space="preserve"> do katastru nemovitostí </w:t>
      </w:r>
      <w:r w:rsidR="00EB722C">
        <w:rPr>
          <w:rFonts w:asciiTheme="minorHAnsi" w:eastAsia="Times New Roman" w:hAnsiTheme="minorHAnsi" w:cs="Calibri"/>
          <w:sz w:val="21"/>
          <w:szCs w:val="21"/>
        </w:rPr>
        <w:br/>
      </w:r>
      <w:r>
        <w:rPr>
          <w:rFonts w:asciiTheme="minorHAnsi" w:eastAsia="Times New Roman" w:hAnsiTheme="minorHAnsi" w:cs="Calibri"/>
          <w:sz w:val="21"/>
          <w:szCs w:val="21"/>
        </w:rPr>
        <w:t>ke Katastrální</w:t>
      </w:r>
      <w:r w:rsidR="008E6DB2">
        <w:rPr>
          <w:rFonts w:asciiTheme="minorHAnsi" w:eastAsia="Times New Roman" w:hAnsiTheme="minorHAnsi" w:cs="Calibri"/>
          <w:sz w:val="21"/>
          <w:szCs w:val="21"/>
        </w:rPr>
        <w:t>mu</w:t>
      </w:r>
      <w:r>
        <w:rPr>
          <w:rFonts w:asciiTheme="minorHAnsi" w:eastAsia="Times New Roman" w:hAnsiTheme="minorHAnsi" w:cs="Calibri"/>
          <w:sz w:val="21"/>
          <w:szCs w:val="21"/>
        </w:rPr>
        <w:t xml:space="preserve"> úřad</w:t>
      </w:r>
      <w:r w:rsidR="008E6DB2">
        <w:rPr>
          <w:rFonts w:asciiTheme="minorHAnsi" w:eastAsia="Times New Roman" w:hAnsiTheme="minorHAnsi" w:cs="Calibri"/>
          <w:sz w:val="21"/>
          <w:szCs w:val="21"/>
        </w:rPr>
        <w:t xml:space="preserve">u pro </w:t>
      </w:r>
      <w:r w:rsidR="008E37CD" w:rsidRPr="00D94801">
        <w:rPr>
          <w:rFonts w:asciiTheme="minorHAnsi" w:hAnsiTheme="minorHAnsi" w:cs="Calibri"/>
          <w:sz w:val="21"/>
          <w:szCs w:val="21"/>
        </w:rPr>
        <w:t>Ústecký kraj, Katastrální pracoviště Litoměřice</w:t>
      </w:r>
      <w:r w:rsidR="0055008F">
        <w:rPr>
          <w:rFonts w:asciiTheme="minorHAnsi" w:eastAsia="Times New Roman" w:hAnsiTheme="minorHAnsi" w:cs="Calibri"/>
          <w:sz w:val="21"/>
          <w:szCs w:val="21"/>
        </w:rPr>
        <w:t>,</w:t>
      </w:r>
      <w:r>
        <w:rPr>
          <w:rFonts w:asciiTheme="minorHAnsi" w:eastAsia="Times New Roman" w:hAnsiTheme="minorHAnsi" w:cs="Calibri"/>
          <w:sz w:val="21"/>
          <w:szCs w:val="21"/>
        </w:rPr>
        <w:t xml:space="preserve"> </w:t>
      </w:r>
      <w:r w:rsidR="00214F88" w:rsidRPr="00EA6B60">
        <w:rPr>
          <w:rFonts w:asciiTheme="minorHAnsi" w:eastAsia="Times New Roman" w:hAnsiTheme="minorHAnsi" w:cstheme="minorHAnsi"/>
          <w:sz w:val="21"/>
          <w:szCs w:val="21"/>
        </w:rPr>
        <w:t>je povinen podat a podepsat</w:t>
      </w:r>
      <w:r>
        <w:rPr>
          <w:rFonts w:asciiTheme="minorHAnsi" w:eastAsia="Times New Roman" w:hAnsiTheme="minorHAnsi" w:cs="Calibri"/>
          <w:sz w:val="21"/>
          <w:szCs w:val="21"/>
        </w:rPr>
        <w:t xml:space="preserve"> kupující, a to do pěti </w:t>
      </w:r>
      <w:r w:rsidR="008E6DB2">
        <w:rPr>
          <w:rFonts w:asciiTheme="minorHAnsi" w:eastAsia="Times New Roman" w:hAnsiTheme="minorHAnsi" w:cs="Calibri"/>
          <w:sz w:val="21"/>
          <w:szCs w:val="21"/>
        </w:rPr>
        <w:t xml:space="preserve">(5) </w:t>
      </w:r>
      <w:r>
        <w:rPr>
          <w:rFonts w:asciiTheme="minorHAnsi" w:eastAsia="Times New Roman" w:hAnsiTheme="minorHAnsi" w:cs="Calibri"/>
          <w:sz w:val="21"/>
          <w:szCs w:val="21"/>
        </w:rPr>
        <w:t>pracovních dnů po nabytí účinnosti této smlouvy, </w:t>
      </w:r>
      <w:r>
        <w:rPr>
          <w:rFonts w:asciiTheme="minorHAnsi" w:eastAsia="Times New Roman" w:hAnsiTheme="minorHAnsi" w:cs="Calibri"/>
          <w:color w:val="192038"/>
          <w:sz w:val="21"/>
          <w:szCs w:val="21"/>
          <w:shd w:val="clear" w:color="auto" w:fill="FFFFFF"/>
        </w:rPr>
        <w:t>přičemž správní poplatek s ním spojený uhradí kupující z vlastních prostředků nad rámec sjednané kupní ceny.</w:t>
      </w:r>
      <w:r>
        <w:rPr>
          <w:rFonts w:asciiTheme="minorHAnsi" w:eastAsia="Times New Roman" w:hAnsiTheme="minorHAnsi" w:cs="Calibri"/>
          <w:sz w:val="21"/>
          <w:szCs w:val="21"/>
        </w:rPr>
        <w:t xml:space="preserve"> </w:t>
      </w:r>
    </w:p>
    <w:p w:rsidR="00214F88" w:rsidRPr="00EA6B60" w:rsidRDefault="00214F88" w:rsidP="00214F88">
      <w:pPr>
        <w:numPr>
          <w:ilvl w:val="0"/>
          <w:numId w:val="5"/>
        </w:numPr>
        <w:tabs>
          <w:tab w:val="clear" w:pos="720"/>
        </w:tabs>
        <w:spacing w:before="100" w:beforeAutospacing="1" w:after="120" w:line="252" w:lineRule="auto"/>
        <w:ind w:left="425" w:hanging="357"/>
        <w:jc w:val="both"/>
        <w:rPr>
          <w:rFonts w:asciiTheme="minorHAnsi" w:eastAsia="Times New Roman" w:hAnsiTheme="minorHAnsi" w:cstheme="minorHAnsi"/>
          <w:sz w:val="21"/>
          <w:szCs w:val="21"/>
        </w:rPr>
      </w:pPr>
      <w:r w:rsidRPr="00EA6B60">
        <w:rPr>
          <w:rFonts w:asciiTheme="minorHAnsi" w:eastAsia="Times New Roman" w:hAnsiTheme="minorHAnsi" w:cstheme="minorHAnsi"/>
          <w:sz w:val="21"/>
          <w:szCs w:val="21"/>
        </w:rPr>
        <w:t xml:space="preserve">Pokud by došlo z jakéhokoli důvodu k zastavení řízení o povolení vkladu vlastnického práva kupujícího na základě této smlouvy či k zamítnutí návrhu na vklad vlastnického práva kupujícího do katastru nemovitostí, zavazují se účastníci této smlouvy do dvaceti (20) dnů od právní moci rozhodnutí </w:t>
      </w:r>
      <w:r w:rsidRPr="00EA6B60">
        <w:rPr>
          <w:rFonts w:asciiTheme="minorHAnsi" w:eastAsia="Times New Roman" w:hAnsiTheme="minorHAnsi" w:cstheme="minorHAnsi"/>
          <w:sz w:val="21"/>
          <w:szCs w:val="21"/>
        </w:rPr>
        <w:br/>
        <w:t xml:space="preserve">o zastavení řízení či zamítnutí návrhu na vklad uzavřít novou kupní smlouvu se stejným obsahem, </w:t>
      </w:r>
      <w:r w:rsidRPr="00EA6B60">
        <w:rPr>
          <w:rFonts w:asciiTheme="minorHAnsi" w:eastAsia="Times New Roman" w:hAnsiTheme="minorHAnsi" w:cstheme="minorHAnsi"/>
          <w:sz w:val="21"/>
          <w:szCs w:val="21"/>
        </w:rPr>
        <w:br/>
        <w:t xml:space="preserve">tj. zejména se shodným </w:t>
      </w:r>
      <w:r>
        <w:rPr>
          <w:rFonts w:asciiTheme="minorHAnsi" w:eastAsia="Times New Roman" w:hAnsiTheme="minorHAnsi" w:cstheme="minorHAnsi"/>
          <w:sz w:val="21"/>
          <w:szCs w:val="21"/>
        </w:rPr>
        <w:t>Předmět</w:t>
      </w:r>
      <w:r w:rsidRPr="00EA6B60">
        <w:rPr>
          <w:rFonts w:asciiTheme="minorHAnsi" w:eastAsia="Times New Roman" w:hAnsiTheme="minorHAnsi" w:cstheme="minorHAnsi"/>
          <w:sz w:val="21"/>
          <w:szCs w:val="21"/>
        </w:rPr>
        <w:t>em prodeje a kupní cenou a s odstraněním případných nedostatků, které vedly k zastavení řízení o povolení vkladu či k zamítnutí návrhu na vklad.</w:t>
      </w:r>
    </w:p>
    <w:p w:rsidR="00977DF3" w:rsidRDefault="00095FE6">
      <w:pPr>
        <w:pStyle w:val="Odstavecseseznamem"/>
        <w:spacing w:before="0" w:beforeAutospacing="0" w:line="252" w:lineRule="auto"/>
        <w:ind w:right="45"/>
        <w:rPr>
          <w:rFonts w:asciiTheme="minorHAnsi" w:hAnsiTheme="minorHAnsi" w:cs="Calibri"/>
          <w:sz w:val="21"/>
          <w:szCs w:val="21"/>
        </w:rPr>
      </w:pPr>
      <w:r>
        <w:rPr>
          <w:rFonts w:asciiTheme="minorHAnsi" w:hAnsiTheme="minorHAnsi" w:cs="Calibri"/>
          <w:sz w:val="21"/>
          <w:szCs w:val="21"/>
        </w:rPr>
        <w:t> </w:t>
      </w:r>
    </w:p>
    <w:p w:rsidR="003C0801" w:rsidRPr="003C0801" w:rsidRDefault="00095FE6" w:rsidP="00734B1E">
      <w:pPr>
        <w:pStyle w:val="Normlnweb"/>
        <w:spacing w:before="0" w:beforeAutospacing="0" w:line="252" w:lineRule="auto"/>
        <w:jc w:val="center"/>
        <w:rPr>
          <w:rStyle w:val="Siln"/>
          <w:rFonts w:asciiTheme="minorHAnsi" w:hAnsiTheme="minorHAnsi" w:cs="Calibri"/>
          <w:sz w:val="21"/>
          <w:szCs w:val="21"/>
        </w:rPr>
      </w:pPr>
      <w:r w:rsidRPr="003C0801">
        <w:rPr>
          <w:rStyle w:val="Siln"/>
          <w:rFonts w:asciiTheme="minorHAnsi" w:hAnsiTheme="minorHAnsi" w:cs="Calibri"/>
          <w:sz w:val="21"/>
          <w:szCs w:val="21"/>
        </w:rPr>
        <w:t xml:space="preserve">VI. </w:t>
      </w:r>
    </w:p>
    <w:p w:rsidR="00977DF3" w:rsidRPr="003C0801" w:rsidRDefault="00095FE6" w:rsidP="00700E42">
      <w:pPr>
        <w:pStyle w:val="Normlnweb"/>
        <w:spacing w:before="0" w:beforeAutospacing="0" w:after="120" w:line="252" w:lineRule="auto"/>
        <w:jc w:val="center"/>
        <w:rPr>
          <w:rFonts w:asciiTheme="minorHAnsi" w:hAnsiTheme="minorHAnsi" w:cs="Calibri"/>
          <w:sz w:val="21"/>
          <w:szCs w:val="21"/>
        </w:rPr>
      </w:pPr>
      <w:r w:rsidRPr="003C0801">
        <w:rPr>
          <w:rStyle w:val="Siln"/>
          <w:rFonts w:asciiTheme="minorHAnsi" w:hAnsiTheme="minorHAnsi" w:cs="Calibri"/>
          <w:sz w:val="21"/>
          <w:szCs w:val="21"/>
        </w:rPr>
        <w:t>Nebezpečí škody a předání předmětu prodeje</w:t>
      </w:r>
    </w:p>
    <w:p w:rsidR="00977DF3" w:rsidRDefault="00095FE6" w:rsidP="00700E42">
      <w:pPr>
        <w:numPr>
          <w:ilvl w:val="0"/>
          <w:numId w:val="6"/>
        </w:numPr>
        <w:tabs>
          <w:tab w:val="clear" w:pos="720"/>
        </w:tabs>
        <w:spacing w:after="120" w:line="252" w:lineRule="auto"/>
        <w:ind w:left="425" w:hanging="357"/>
        <w:jc w:val="both"/>
        <w:rPr>
          <w:rFonts w:asciiTheme="minorHAnsi" w:eastAsia="Times New Roman" w:hAnsiTheme="minorHAnsi" w:cs="Calibri"/>
          <w:sz w:val="21"/>
          <w:szCs w:val="21"/>
        </w:rPr>
      </w:pPr>
      <w:r>
        <w:rPr>
          <w:rFonts w:asciiTheme="minorHAnsi" w:eastAsia="Times New Roman" w:hAnsiTheme="minorHAnsi" w:cs="Calibri"/>
          <w:sz w:val="21"/>
          <w:szCs w:val="21"/>
        </w:rPr>
        <w:t>Nebezpečí škody na předmětu prodeje přechází na kupující</w:t>
      </w:r>
      <w:r w:rsidR="00214F88">
        <w:rPr>
          <w:rFonts w:asciiTheme="minorHAnsi" w:eastAsia="Times New Roman" w:hAnsiTheme="minorHAnsi" w:cs="Calibri"/>
          <w:sz w:val="21"/>
          <w:szCs w:val="21"/>
        </w:rPr>
        <w:t>ho</w:t>
      </w:r>
      <w:r>
        <w:rPr>
          <w:rFonts w:asciiTheme="minorHAnsi" w:eastAsia="Times New Roman" w:hAnsiTheme="minorHAnsi" w:cs="Calibri"/>
          <w:sz w:val="21"/>
          <w:szCs w:val="21"/>
        </w:rPr>
        <w:t xml:space="preserve"> okamžikem vkladu vlastnického práva </w:t>
      </w:r>
      <w:r w:rsidR="00EB722C">
        <w:rPr>
          <w:rFonts w:asciiTheme="minorHAnsi" w:eastAsia="Times New Roman" w:hAnsiTheme="minorHAnsi" w:cs="Calibri"/>
          <w:sz w:val="21"/>
          <w:szCs w:val="21"/>
        </w:rPr>
        <w:t xml:space="preserve">kupujícího </w:t>
      </w:r>
      <w:r>
        <w:rPr>
          <w:rFonts w:asciiTheme="minorHAnsi" w:eastAsia="Times New Roman" w:hAnsiTheme="minorHAnsi" w:cs="Calibri"/>
          <w:sz w:val="21"/>
          <w:szCs w:val="21"/>
        </w:rPr>
        <w:t>do katastru nemovitostí.</w:t>
      </w:r>
    </w:p>
    <w:p w:rsidR="00977DF3" w:rsidRDefault="008E37CD" w:rsidP="00010B13">
      <w:pPr>
        <w:numPr>
          <w:ilvl w:val="0"/>
          <w:numId w:val="6"/>
        </w:numPr>
        <w:tabs>
          <w:tab w:val="clear" w:pos="720"/>
        </w:tabs>
        <w:spacing w:before="100" w:beforeAutospacing="1" w:after="120" w:line="252" w:lineRule="auto"/>
        <w:ind w:left="425" w:hanging="357"/>
        <w:jc w:val="both"/>
        <w:rPr>
          <w:rFonts w:asciiTheme="minorHAnsi" w:eastAsia="Times New Roman" w:hAnsiTheme="minorHAnsi" w:cs="Calibri"/>
          <w:sz w:val="21"/>
          <w:szCs w:val="21"/>
        </w:rPr>
      </w:pPr>
      <w:r>
        <w:rPr>
          <w:rFonts w:ascii="Calibri" w:hAnsi="Calibri" w:cs="Calibri"/>
          <w:sz w:val="21"/>
          <w:szCs w:val="21"/>
        </w:rPr>
        <w:t xml:space="preserve">Předmět prodeje bude kupujícímu předán ze strany prodávajícího či osoby jím zmocněné do deseti (10) pracovních dnů ode dne </w:t>
      </w:r>
      <w:r w:rsidRPr="00EA6B60">
        <w:rPr>
          <w:rFonts w:asciiTheme="minorHAnsi" w:eastAsia="Times New Roman" w:hAnsiTheme="minorHAnsi" w:cstheme="minorHAnsi"/>
          <w:sz w:val="21"/>
          <w:szCs w:val="21"/>
        </w:rPr>
        <w:t>povolení vkladu vlastnického práva ve prospěch strany kupující</w:t>
      </w:r>
      <w:r>
        <w:rPr>
          <w:rFonts w:ascii="Calibri" w:hAnsi="Calibri" w:cs="Calibri"/>
          <w:sz w:val="21"/>
          <w:szCs w:val="21"/>
        </w:rPr>
        <w:t>, pokud se smluvní strany nedohodnou jinak. O předání bude pořízen písemný protokol, ve kterém budou uvedeny aktuální hodnoty medií evidované příslušnými měřidly pro předmět prodeje. Kupující se zavazuje, že ode dne převzetí předmětu prodeje bude hradit veškeré náklady spojené s jeho užíváním</w:t>
      </w:r>
      <w:r w:rsidR="00325759">
        <w:rPr>
          <w:rFonts w:ascii="Calibri" w:hAnsi="Calibri" w:cs="Calibri"/>
          <w:sz w:val="21"/>
          <w:szCs w:val="21"/>
        </w:rPr>
        <w:t>.</w:t>
      </w:r>
    </w:p>
    <w:p w:rsidR="00977DF3" w:rsidRDefault="00095FE6" w:rsidP="00010B13">
      <w:pPr>
        <w:numPr>
          <w:ilvl w:val="0"/>
          <w:numId w:val="6"/>
        </w:numPr>
        <w:tabs>
          <w:tab w:val="clear" w:pos="720"/>
        </w:tabs>
        <w:spacing w:before="100" w:beforeAutospacing="1" w:after="120" w:line="252" w:lineRule="auto"/>
        <w:ind w:left="425" w:hanging="357"/>
        <w:jc w:val="both"/>
        <w:rPr>
          <w:rFonts w:asciiTheme="minorHAnsi" w:eastAsia="Times New Roman" w:hAnsiTheme="minorHAnsi" w:cs="Calibri"/>
          <w:sz w:val="21"/>
          <w:szCs w:val="21"/>
        </w:rPr>
      </w:pPr>
      <w:r>
        <w:rPr>
          <w:rFonts w:asciiTheme="minorHAnsi" w:eastAsia="Times New Roman" w:hAnsiTheme="minorHAnsi" w:cs="Calibri"/>
          <w:sz w:val="21"/>
          <w:szCs w:val="21"/>
        </w:rPr>
        <w:t xml:space="preserve">Kupující </w:t>
      </w:r>
      <w:r w:rsidR="00214F88">
        <w:rPr>
          <w:rFonts w:asciiTheme="minorHAnsi" w:eastAsia="Times New Roman" w:hAnsiTheme="minorHAnsi" w:cs="Calibri"/>
          <w:sz w:val="21"/>
          <w:szCs w:val="21"/>
        </w:rPr>
        <w:t>není</w:t>
      </w:r>
      <w:r>
        <w:rPr>
          <w:rFonts w:asciiTheme="minorHAnsi" w:eastAsia="Times New Roman" w:hAnsiTheme="minorHAnsi" w:cs="Calibri"/>
          <w:sz w:val="21"/>
          <w:szCs w:val="21"/>
        </w:rPr>
        <w:t xml:space="preserve"> oprávněn do dne povolení vkladu vlastnického práva do katastru nemovitostí </w:t>
      </w:r>
      <w:r w:rsidR="00214F88">
        <w:rPr>
          <w:rFonts w:asciiTheme="minorHAnsi" w:eastAsia="Times New Roman" w:hAnsiTheme="minorHAnsi" w:cstheme="minorHAnsi"/>
          <w:sz w:val="21"/>
          <w:szCs w:val="21"/>
        </w:rPr>
        <w:t>Předmětné věci nemovité</w:t>
      </w:r>
      <w:r w:rsidR="00214F88">
        <w:rPr>
          <w:rFonts w:asciiTheme="minorHAnsi" w:eastAsia="Times New Roman" w:hAnsiTheme="minorHAnsi" w:cs="Calibri"/>
          <w:sz w:val="21"/>
          <w:szCs w:val="21"/>
        </w:rPr>
        <w:t xml:space="preserve"> </w:t>
      </w:r>
      <w:r>
        <w:rPr>
          <w:rFonts w:asciiTheme="minorHAnsi" w:eastAsia="Times New Roman" w:hAnsiTheme="minorHAnsi" w:cs="Calibri"/>
          <w:sz w:val="21"/>
          <w:szCs w:val="21"/>
        </w:rPr>
        <w:t>zcizit ani zatížit takovými právy či věcnými břemeny, která by v případě zmaření účelu této smlouvy nešla neprodleně zrušit.</w:t>
      </w:r>
    </w:p>
    <w:p w:rsidR="00977DF3" w:rsidRDefault="00095FE6" w:rsidP="00734B1E">
      <w:pPr>
        <w:numPr>
          <w:ilvl w:val="0"/>
          <w:numId w:val="6"/>
        </w:numPr>
        <w:tabs>
          <w:tab w:val="clear" w:pos="720"/>
        </w:tabs>
        <w:spacing w:before="100" w:beforeAutospacing="1" w:after="240" w:line="252" w:lineRule="auto"/>
        <w:ind w:left="425" w:hanging="357"/>
        <w:jc w:val="both"/>
        <w:rPr>
          <w:rFonts w:asciiTheme="minorHAnsi" w:eastAsia="Times New Roman" w:hAnsiTheme="minorHAnsi" w:cs="Calibri"/>
          <w:sz w:val="21"/>
          <w:szCs w:val="21"/>
        </w:rPr>
      </w:pPr>
      <w:r>
        <w:rPr>
          <w:rFonts w:asciiTheme="minorHAnsi" w:eastAsia="Times New Roman" w:hAnsiTheme="minorHAnsi" w:cs="Calibri"/>
          <w:sz w:val="21"/>
          <w:szCs w:val="21"/>
        </w:rPr>
        <w:lastRenderedPageBreak/>
        <w:t>V případě, že kupující či prodávající od této smlouvy platně odstoupí, zavazuj</w:t>
      </w:r>
      <w:r w:rsidR="00214F88">
        <w:rPr>
          <w:rFonts w:asciiTheme="minorHAnsi" w:eastAsia="Times New Roman" w:hAnsiTheme="minorHAnsi" w:cs="Calibri"/>
          <w:sz w:val="21"/>
          <w:szCs w:val="21"/>
        </w:rPr>
        <w:t>e</w:t>
      </w:r>
      <w:r>
        <w:rPr>
          <w:rFonts w:asciiTheme="minorHAnsi" w:eastAsia="Times New Roman" w:hAnsiTheme="minorHAnsi" w:cs="Calibri"/>
          <w:sz w:val="21"/>
          <w:szCs w:val="21"/>
        </w:rPr>
        <w:t xml:space="preserve"> se kupu</w:t>
      </w:r>
      <w:r w:rsidR="00214F88">
        <w:rPr>
          <w:rFonts w:asciiTheme="minorHAnsi" w:eastAsia="Times New Roman" w:hAnsiTheme="minorHAnsi" w:cs="Calibri"/>
          <w:sz w:val="21"/>
          <w:szCs w:val="21"/>
        </w:rPr>
        <w:t>jící ke dni vrácení kupní ceny P</w:t>
      </w:r>
      <w:r>
        <w:rPr>
          <w:rFonts w:asciiTheme="minorHAnsi" w:eastAsia="Times New Roman" w:hAnsiTheme="minorHAnsi" w:cs="Calibri"/>
          <w:sz w:val="21"/>
          <w:szCs w:val="21"/>
        </w:rPr>
        <w:t>ředmět prodeje, který v souladu s touto smlouvou užíval, předat prodávajícímu a za dobu užívání mu zaplatit úhradu ve výši obvyklého nájemného.</w:t>
      </w:r>
    </w:p>
    <w:p w:rsidR="00F12491" w:rsidRDefault="00F12491" w:rsidP="008E37CD">
      <w:pPr>
        <w:jc w:val="center"/>
        <w:rPr>
          <w:rStyle w:val="Siln"/>
          <w:rFonts w:asciiTheme="minorHAnsi" w:hAnsiTheme="minorHAnsi" w:cs="Calibri"/>
          <w:sz w:val="21"/>
          <w:szCs w:val="21"/>
        </w:rPr>
      </w:pPr>
    </w:p>
    <w:p w:rsidR="003C0801" w:rsidRPr="003C0801" w:rsidRDefault="00095FE6" w:rsidP="008E37CD">
      <w:pPr>
        <w:jc w:val="center"/>
        <w:rPr>
          <w:rStyle w:val="Siln"/>
          <w:rFonts w:asciiTheme="minorHAnsi" w:hAnsiTheme="minorHAnsi" w:cs="Calibri"/>
          <w:sz w:val="21"/>
          <w:szCs w:val="21"/>
        </w:rPr>
      </w:pPr>
      <w:r w:rsidRPr="003C0801">
        <w:rPr>
          <w:rStyle w:val="Siln"/>
          <w:rFonts w:asciiTheme="minorHAnsi" w:hAnsiTheme="minorHAnsi" w:cs="Calibri"/>
          <w:sz w:val="21"/>
          <w:szCs w:val="21"/>
        </w:rPr>
        <w:t>VII.</w:t>
      </w:r>
    </w:p>
    <w:p w:rsidR="00977DF3" w:rsidRPr="003C0801" w:rsidRDefault="00095FE6" w:rsidP="00700E42">
      <w:pPr>
        <w:pStyle w:val="Normlnweb"/>
        <w:spacing w:before="0" w:beforeAutospacing="0" w:after="120" w:line="252" w:lineRule="auto"/>
        <w:jc w:val="center"/>
        <w:rPr>
          <w:rFonts w:asciiTheme="minorHAnsi" w:hAnsiTheme="minorHAnsi" w:cs="Calibri"/>
          <w:sz w:val="21"/>
          <w:szCs w:val="21"/>
        </w:rPr>
      </w:pPr>
      <w:r w:rsidRPr="003C0801">
        <w:rPr>
          <w:rStyle w:val="Siln"/>
          <w:rFonts w:asciiTheme="minorHAnsi" w:hAnsiTheme="minorHAnsi" w:cs="Calibri"/>
          <w:sz w:val="21"/>
          <w:szCs w:val="21"/>
        </w:rPr>
        <w:t>Potvrzení o zániku zajišťovacích práv</w:t>
      </w:r>
    </w:p>
    <w:p w:rsidR="00977DF3" w:rsidRDefault="00095FE6" w:rsidP="00700E42">
      <w:pPr>
        <w:numPr>
          <w:ilvl w:val="0"/>
          <w:numId w:val="7"/>
        </w:numPr>
        <w:tabs>
          <w:tab w:val="clear" w:pos="720"/>
        </w:tabs>
        <w:spacing w:after="120" w:line="252" w:lineRule="auto"/>
        <w:ind w:left="425" w:hanging="357"/>
        <w:jc w:val="both"/>
        <w:rPr>
          <w:rFonts w:asciiTheme="minorHAnsi" w:eastAsia="Times New Roman" w:hAnsiTheme="minorHAnsi" w:cs="Calibri"/>
          <w:sz w:val="21"/>
          <w:szCs w:val="21"/>
        </w:rPr>
      </w:pPr>
      <w:r>
        <w:rPr>
          <w:rFonts w:asciiTheme="minorHAnsi" w:eastAsia="Times New Roman" w:hAnsiTheme="minorHAnsi" w:cs="Calibri"/>
          <w:sz w:val="21"/>
          <w:szCs w:val="21"/>
        </w:rPr>
        <w:t>Zpeněžením majetkové po</w:t>
      </w:r>
      <w:r w:rsidR="00325759">
        <w:rPr>
          <w:rFonts w:asciiTheme="minorHAnsi" w:eastAsia="Times New Roman" w:hAnsiTheme="minorHAnsi" w:cs="Calibri"/>
          <w:sz w:val="21"/>
          <w:szCs w:val="21"/>
        </w:rPr>
        <w:t>dstaty dlužníka, tedy prodejem P</w:t>
      </w:r>
      <w:r>
        <w:rPr>
          <w:rFonts w:asciiTheme="minorHAnsi" w:eastAsia="Times New Roman" w:hAnsiTheme="minorHAnsi" w:cs="Calibri"/>
          <w:sz w:val="21"/>
          <w:szCs w:val="21"/>
        </w:rPr>
        <w:t xml:space="preserve">ředmětných věcí nemovitých insolvenčním  správcem, ve smyslu ustanovení § 167 odst. 4. IZ a § 285 odst. 1. písm. b) IZ, zanikla veškerá </w:t>
      </w:r>
      <w:r w:rsidR="008E6DB2">
        <w:rPr>
          <w:rFonts w:asciiTheme="minorHAnsi" w:eastAsia="Times New Roman" w:hAnsiTheme="minorHAnsi" w:cs="Calibri"/>
          <w:sz w:val="21"/>
          <w:szCs w:val="21"/>
        </w:rPr>
        <w:t xml:space="preserve">případná </w:t>
      </w:r>
      <w:r>
        <w:rPr>
          <w:rFonts w:asciiTheme="minorHAnsi" w:eastAsia="Times New Roman" w:hAnsiTheme="minorHAnsi" w:cs="Calibri"/>
          <w:sz w:val="21"/>
          <w:szCs w:val="21"/>
        </w:rPr>
        <w:t xml:space="preserve">zajištění a veškeré ostatní závady </w:t>
      </w:r>
      <w:r w:rsidR="008E6DB2">
        <w:rPr>
          <w:rFonts w:asciiTheme="minorHAnsi" w:eastAsia="Times New Roman" w:hAnsiTheme="minorHAnsi" w:cs="Calibri"/>
          <w:sz w:val="21"/>
          <w:szCs w:val="21"/>
        </w:rPr>
        <w:t>váznoucí na zpeněženém majetku.</w:t>
      </w:r>
    </w:p>
    <w:p w:rsidR="008E37CD" w:rsidRDefault="00214F88" w:rsidP="008E6DB2">
      <w:pPr>
        <w:numPr>
          <w:ilvl w:val="0"/>
          <w:numId w:val="7"/>
        </w:numPr>
        <w:tabs>
          <w:tab w:val="clear" w:pos="720"/>
        </w:tabs>
        <w:spacing w:before="100" w:beforeAutospacing="1" w:after="100" w:afterAutospacing="1" w:line="252" w:lineRule="auto"/>
        <w:ind w:left="426"/>
        <w:jc w:val="both"/>
        <w:rPr>
          <w:rFonts w:asciiTheme="minorHAnsi" w:eastAsia="Times New Roman" w:hAnsiTheme="minorHAnsi" w:cstheme="minorHAnsi"/>
          <w:sz w:val="21"/>
          <w:szCs w:val="21"/>
          <w:shd w:val="clear" w:color="auto" w:fill="FFFFFF"/>
        </w:rPr>
      </w:pPr>
      <w:r w:rsidRPr="00EA6B60">
        <w:rPr>
          <w:rFonts w:asciiTheme="minorHAnsi" w:eastAsia="Times New Roman" w:hAnsiTheme="minorHAnsi" w:cstheme="minorHAnsi"/>
          <w:sz w:val="21"/>
          <w:szCs w:val="21"/>
        </w:rPr>
        <w:t xml:space="preserve">Návrh na zahájení řízení o výmazu zástavních práv a jiných závad váznoucích na </w:t>
      </w:r>
      <w:r>
        <w:rPr>
          <w:rFonts w:asciiTheme="minorHAnsi" w:eastAsia="Times New Roman" w:hAnsiTheme="minorHAnsi" w:cstheme="minorHAnsi"/>
          <w:sz w:val="21"/>
          <w:szCs w:val="21"/>
        </w:rPr>
        <w:t>Předmět</w:t>
      </w:r>
      <w:r w:rsidRPr="00EA6B60">
        <w:rPr>
          <w:rFonts w:asciiTheme="minorHAnsi" w:eastAsia="Times New Roman" w:hAnsiTheme="minorHAnsi" w:cstheme="minorHAnsi"/>
          <w:sz w:val="21"/>
          <w:szCs w:val="21"/>
        </w:rPr>
        <w:t>ných věcech nemovitých</w:t>
      </w:r>
      <w:r>
        <w:rPr>
          <w:rFonts w:asciiTheme="minorHAnsi" w:eastAsia="Times New Roman" w:hAnsiTheme="minorHAnsi" w:cstheme="minorHAnsi"/>
          <w:sz w:val="21"/>
          <w:szCs w:val="21"/>
        </w:rPr>
        <w:t xml:space="preserve"> </w:t>
      </w:r>
      <w:r w:rsidRPr="00EA6B60">
        <w:rPr>
          <w:rFonts w:asciiTheme="minorHAnsi" w:eastAsia="Times New Roman" w:hAnsiTheme="minorHAnsi" w:cstheme="minorHAnsi"/>
          <w:sz w:val="21"/>
          <w:szCs w:val="21"/>
        </w:rPr>
        <w:t xml:space="preserve">do katastru nemovitostí ke Katastrálnímu úřadu </w:t>
      </w:r>
      <w:r w:rsidRPr="00EA6B60">
        <w:rPr>
          <w:rFonts w:asciiTheme="minorHAnsi" w:hAnsiTheme="minorHAnsi" w:cstheme="minorHAnsi"/>
          <w:sz w:val="21"/>
          <w:szCs w:val="21"/>
        </w:rPr>
        <w:t xml:space="preserve">pro </w:t>
      </w:r>
      <w:r w:rsidR="008E37CD" w:rsidRPr="00D94801">
        <w:rPr>
          <w:rFonts w:asciiTheme="minorHAnsi" w:hAnsiTheme="minorHAnsi" w:cs="Calibri"/>
          <w:sz w:val="21"/>
          <w:szCs w:val="21"/>
        </w:rPr>
        <w:t>Ústecký kraj, Katastrální pracoviště Litoměřice</w:t>
      </w:r>
      <w:r w:rsidRPr="00EA6B60">
        <w:rPr>
          <w:rFonts w:asciiTheme="minorHAnsi" w:eastAsia="Times New Roman" w:hAnsiTheme="minorHAnsi" w:cstheme="minorHAnsi"/>
          <w:sz w:val="21"/>
          <w:szCs w:val="21"/>
        </w:rPr>
        <w:t>, je povinen podat kupující, </w:t>
      </w:r>
      <w:r w:rsidRPr="00EA6B60">
        <w:rPr>
          <w:rFonts w:asciiTheme="minorHAnsi" w:eastAsia="Times New Roman" w:hAnsiTheme="minorHAnsi" w:cstheme="minorHAnsi"/>
          <w:sz w:val="21"/>
          <w:szCs w:val="21"/>
          <w:shd w:val="clear" w:color="auto" w:fill="FFFFFF"/>
        </w:rPr>
        <w:t xml:space="preserve">přičemž správní poplatek s ním spojený uhradí kupující </w:t>
      </w:r>
      <w:r w:rsidR="008E37CD">
        <w:rPr>
          <w:rFonts w:asciiTheme="minorHAnsi" w:eastAsia="Times New Roman" w:hAnsiTheme="minorHAnsi" w:cstheme="minorHAnsi"/>
          <w:sz w:val="21"/>
          <w:szCs w:val="21"/>
          <w:shd w:val="clear" w:color="auto" w:fill="FFFFFF"/>
        </w:rPr>
        <w:br/>
      </w:r>
      <w:r w:rsidRPr="00EA6B60">
        <w:rPr>
          <w:rFonts w:asciiTheme="minorHAnsi" w:eastAsia="Times New Roman" w:hAnsiTheme="minorHAnsi" w:cstheme="minorHAnsi"/>
          <w:sz w:val="21"/>
          <w:szCs w:val="21"/>
          <w:shd w:val="clear" w:color="auto" w:fill="FFFFFF"/>
        </w:rPr>
        <w:t>z vlastních prostředků nad rámec sjednané kupní ceny.</w:t>
      </w:r>
    </w:p>
    <w:p w:rsidR="003C0801" w:rsidRPr="003C0801" w:rsidRDefault="00095FE6" w:rsidP="00F12491">
      <w:pPr>
        <w:jc w:val="center"/>
        <w:rPr>
          <w:rStyle w:val="Siln"/>
          <w:rFonts w:asciiTheme="minorHAnsi" w:hAnsiTheme="minorHAnsi" w:cs="Calibri"/>
          <w:sz w:val="21"/>
          <w:szCs w:val="21"/>
        </w:rPr>
      </w:pPr>
      <w:r w:rsidRPr="003C0801">
        <w:rPr>
          <w:rStyle w:val="Siln"/>
          <w:rFonts w:asciiTheme="minorHAnsi" w:hAnsiTheme="minorHAnsi" w:cs="Calibri"/>
          <w:sz w:val="21"/>
          <w:szCs w:val="21"/>
        </w:rPr>
        <w:t>VIII.</w:t>
      </w:r>
    </w:p>
    <w:p w:rsidR="00977DF3" w:rsidRPr="003C0801" w:rsidRDefault="00095FE6" w:rsidP="00700E42">
      <w:pPr>
        <w:pStyle w:val="Normlnweb"/>
        <w:spacing w:before="0" w:beforeAutospacing="0" w:after="120" w:line="252" w:lineRule="auto"/>
        <w:jc w:val="center"/>
        <w:rPr>
          <w:rFonts w:asciiTheme="minorHAnsi" w:hAnsiTheme="minorHAnsi" w:cs="Calibri"/>
          <w:sz w:val="21"/>
          <w:szCs w:val="21"/>
        </w:rPr>
      </w:pPr>
      <w:r w:rsidRPr="003C0801">
        <w:rPr>
          <w:rStyle w:val="Siln"/>
          <w:rFonts w:asciiTheme="minorHAnsi" w:hAnsiTheme="minorHAnsi" w:cs="Calibri"/>
          <w:sz w:val="21"/>
          <w:szCs w:val="21"/>
        </w:rPr>
        <w:t>Závěrečná ustanovení</w:t>
      </w:r>
    </w:p>
    <w:p w:rsidR="00977DF3" w:rsidRDefault="00095FE6" w:rsidP="00700E42">
      <w:pPr>
        <w:numPr>
          <w:ilvl w:val="0"/>
          <w:numId w:val="8"/>
        </w:numPr>
        <w:tabs>
          <w:tab w:val="clear" w:pos="720"/>
        </w:tabs>
        <w:spacing w:after="120" w:line="252" w:lineRule="auto"/>
        <w:ind w:left="425" w:hanging="357"/>
        <w:jc w:val="both"/>
        <w:rPr>
          <w:rFonts w:asciiTheme="minorHAnsi" w:eastAsia="Times New Roman" w:hAnsiTheme="minorHAnsi" w:cs="Calibri"/>
          <w:sz w:val="21"/>
          <w:szCs w:val="21"/>
        </w:rPr>
      </w:pPr>
      <w:r>
        <w:rPr>
          <w:rFonts w:asciiTheme="minorHAnsi" w:eastAsia="Times New Roman" w:hAnsiTheme="minorHAnsi" w:cs="Calibri"/>
          <w:sz w:val="21"/>
          <w:szCs w:val="21"/>
        </w:rPr>
        <w:t xml:space="preserve">Tato kupní smlouva nabývá platnosti, jakož i účinnosti, dnem jejího </w:t>
      </w:r>
      <w:r w:rsidR="00AB0485">
        <w:rPr>
          <w:rFonts w:asciiTheme="minorHAnsi" w:eastAsia="Times New Roman" w:hAnsiTheme="minorHAnsi" w:cs="Calibri"/>
          <w:sz w:val="21"/>
          <w:szCs w:val="21"/>
        </w:rPr>
        <w:t>podpisu všemi smluvními stranami</w:t>
      </w:r>
      <w:r>
        <w:rPr>
          <w:rFonts w:asciiTheme="minorHAnsi" w:eastAsia="Times New Roman" w:hAnsiTheme="minorHAnsi" w:cs="Calibri"/>
          <w:sz w:val="21"/>
          <w:szCs w:val="21"/>
        </w:rPr>
        <w:t>.</w:t>
      </w:r>
    </w:p>
    <w:p w:rsidR="00010B13" w:rsidRDefault="00095FE6" w:rsidP="00010B13">
      <w:pPr>
        <w:numPr>
          <w:ilvl w:val="0"/>
          <w:numId w:val="8"/>
        </w:numPr>
        <w:tabs>
          <w:tab w:val="clear" w:pos="720"/>
        </w:tabs>
        <w:spacing w:before="100" w:beforeAutospacing="1" w:after="120" w:line="252" w:lineRule="auto"/>
        <w:ind w:left="425" w:hanging="357"/>
        <w:jc w:val="both"/>
        <w:rPr>
          <w:rFonts w:asciiTheme="minorHAnsi" w:eastAsia="Times New Roman" w:hAnsiTheme="minorHAnsi" w:cs="Calibri"/>
          <w:sz w:val="21"/>
          <w:szCs w:val="21"/>
        </w:rPr>
      </w:pPr>
      <w:r>
        <w:rPr>
          <w:rFonts w:asciiTheme="minorHAnsi" w:eastAsia="Times New Roman" w:hAnsiTheme="minorHAnsi" w:cs="Calibri"/>
          <w:sz w:val="21"/>
          <w:szCs w:val="21"/>
        </w:rPr>
        <w:t>Smluvní strany tímto souhlasně prohlašují, že v souvislosti s převodem vlastnického práva k předmětu prodeje na základě této smlouvy mimo ta ujednání, která jsou výslovně uvedena v textu této smlouvy výše, mezi sebou neujednaly ústně ani jinou formou zejména:</w:t>
      </w:r>
    </w:p>
    <w:p w:rsidR="00977DF3" w:rsidRDefault="00095FE6" w:rsidP="008E6DB2">
      <w:pPr>
        <w:spacing w:after="120" w:line="252" w:lineRule="auto"/>
        <w:ind w:left="425"/>
        <w:rPr>
          <w:rFonts w:asciiTheme="minorHAnsi" w:eastAsia="Times New Roman" w:hAnsiTheme="minorHAnsi" w:cs="Calibri"/>
          <w:sz w:val="21"/>
          <w:szCs w:val="21"/>
        </w:rPr>
      </w:pPr>
      <w:r>
        <w:rPr>
          <w:rFonts w:asciiTheme="minorHAnsi" w:eastAsia="Times New Roman" w:hAnsiTheme="minorHAnsi" w:cs="Calibri"/>
          <w:sz w:val="21"/>
          <w:szCs w:val="21"/>
        </w:rPr>
        <w:t>a) výhradu vlastnického práva,</w:t>
      </w:r>
      <w:r>
        <w:rPr>
          <w:rFonts w:asciiTheme="minorHAnsi" w:eastAsia="Times New Roman" w:hAnsiTheme="minorHAnsi" w:cs="Calibri"/>
          <w:sz w:val="21"/>
          <w:szCs w:val="21"/>
        </w:rPr>
        <w:br/>
        <w:t>b) právo zpětné koupě,</w:t>
      </w:r>
      <w:r>
        <w:rPr>
          <w:rFonts w:asciiTheme="minorHAnsi" w:eastAsia="Times New Roman" w:hAnsiTheme="minorHAnsi" w:cs="Calibri"/>
          <w:sz w:val="21"/>
          <w:szCs w:val="21"/>
        </w:rPr>
        <w:br/>
        <w:t>c) zákaz zcizení nebo zatížení,</w:t>
      </w:r>
      <w:r>
        <w:rPr>
          <w:rFonts w:asciiTheme="minorHAnsi" w:eastAsia="Times New Roman" w:hAnsiTheme="minorHAnsi" w:cs="Calibri"/>
          <w:sz w:val="21"/>
          <w:szCs w:val="21"/>
        </w:rPr>
        <w:br/>
        <w:t>d) výhradu předkupního práva,</w:t>
      </w:r>
      <w:r>
        <w:rPr>
          <w:rFonts w:asciiTheme="minorHAnsi" w:eastAsia="Times New Roman" w:hAnsiTheme="minorHAnsi" w:cs="Calibri"/>
          <w:sz w:val="21"/>
          <w:szCs w:val="21"/>
        </w:rPr>
        <w:br/>
        <w:t>e) právo lepšího kupce,</w:t>
      </w:r>
      <w:r>
        <w:rPr>
          <w:rFonts w:asciiTheme="minorHAnsi" w:eastAsia="Times New Roman" w:hAnsiTheme="minorHAnsi" w:cs="Calibri"/>
          <w:sz w:val="21"/>
          <w:szCs w:val="21"/>
        </w:rPr>
        <w:br/>
        <w:t>f) právo koupě na zkoušku,</w:t>
      </w:r>
      <w:r>
        <w:rPr>
          <w:rFonts w:asciiTheme="minorHAnsi" w:eastAsia="Times New Roman" w:hAnsiTheme="minorHAnsi" w:cs="Calibri"/>
          <w:sz w:val="21"/>
          <w:szCs w:val="21"/>
        </w:rPr>
        <w:br/>
        <w:t>g) ani jakékoli výhrady či podmínky připouštějící změnu nebo zánik práv a povinností z této smlouvy,</w:t>
      </w:r>
      <w:r>
        <w:rPr>
          <w:rFonts w:asciiTheme="minorHAnsi" w:eastAsia="Times New Roman" w:hAnsiTheme="minorHAnsi" w:cs="Calibri"/>
          <w:sz w:val="21"/>
          <w:szCs w:val="21"/>
        </w:rPr>
        <w:br/>
        <w:t>h) nebo jakákoli jiná vedlejší ujednání (např. ujednání o smluvní pokutě).</w:t>
      </w:r>
      <w:r>
        <w:rPr>
          <w:rFonts w:asciiTheme="minorHAnsi" w:eastAsia="Times New Roman" w:hAnsiTheme="minorHAnsi" w:cs="Calibri"/>
          <w:sz w:val="21"/>
          <w:szCs w:val="21"/>
        </w:rPr>
        <w:br/>
      </w:r>
      <w:r>
        <w:rPr>
          <w:rFonts w:asciiTheme="minorHAnsi" w:eastAsia="Times New Roman" w:hAnsiTheme="minorHAnsi" w:cs="Calibri"/>
          <w:sz w:val="21"/>
          <w:szCs w:val="21"/>
        </w:rPr>
        <w:br/>
        <w:t>Smluvní strany v dané souvislosti dále ujednávají, že jakákoli vedlejší ujednání při smlouvě, resp. po jejím uzavření mezi nimi musí být učiněna písemně, jinak nejsou ani platná ani účinná.</w:t>
      </w:r>
    </w:p>
    <w:p w:rsidR="00977DF3" w:rsidRDefault="00095FE6" w:rsidP="008E6DB2">
      <w:pPr>
        <w:numPr>
          <w:ilvl w:val="0"/>
          <w:numId w:val="8"/>
        </w:numPr>
        <w:tabs>
          <w:tab w:val="clear" w:pos="720"/>
        </w:tabs>
        <w:spacing w:after="120" w:line="252" w:lineRule="auto"/>
        <w:ind w:left="425" w:hanging="357"/>
        <w:jc w:val="both"/>
        <w:rPr>
          <w:rFonts w:asciiTheme="minorHAnsi" w:eastAsia="Times New Roman" w:hAnsiTheme="minorHAnsi" w:cs="Calibri"/>
          <w:sz w:val="21"/>
          <w:szCs w:val="21"/>
        </w:rPr>
      </w:pPr>
      <w:r>
        <w:rPr>
          <w:rFonts w:asciiTheme="minorHAnsi" w:eastAsia="Times New Roman" w:hAnsiTheme="minorHAnsi" w:cs="Calibri"/>
          <w:sz w:val="21"/>
          <w:szCs w:val="21"/>
        </w:rPr>
        <w:t>Smluvní strany se dohodly, že smlouvu nelze dále postupovat, rovněž pohledávky ze smlouvy nelze dále postoupit.</w:t>
      </w:r>
    </w:p>
    <w:p w:rsidR="00977DF3" w:rsidRDefault="00095FE6" w:rsidP="00010B13">
      <w:pPr>
        <w:numPr>
          <w:ilvl w:val="0"/>
          <w:numId w:val="8"/>
        </w:numPr>
        <w:tabs>
          <w:tab w:val="clear" w:pos="720"/>
        </w:tabs>
        <w:spacing w:before="100" w:beforeAutospacing="1" w:after="120" w:line="252" w:lineRule="auto"/>
        <w:ind w:left="425" w:hanging="357"/>
        <w:jc w:val="both"/>
        <w:rPr>
          <w:rFonts w:asciiTheme="minorHAnsi" w:eastAsia="Times New Roman" w:hAnsiTheme="minorHAnsi" w:cs="Calibri"/>
          <w:sz w:val="21"/>
          <w:szCs w:val="21"/>
        </w:rPr>
      </w:pPr>
      <w:r>
        <w:rPr>
          <w:rFonts w:asciiTheme="minorHAnsi" w:eastAsia="Times New Roman" w:hAnsiTheme="minorHAnsi" w:cs="Calibri"/>
          <w:sz w:val="21"/>
          <w:szCs w:val="21"/>
        </w:rPr>
        <w:t>Smluvní strany prohlašují v souladu s ustanovením § 1765 OZ, že na sebe převzaly nebezpečí změny okolností. Před uzavřením smlouvy strany zvážily plně hospodářskou, ekonomickou i faktickou situaci, jsou si plně vědomy okolností smlouvy a není jim známa skutečnost, která by jim znemožnila nebo výrazně omezila zejména možnost plnit závazky ze smlouvy. Smluvní strany se dohodly, že smlouvu tedy nelze měnit rozhodnutím soudu.</w:t>
      </w:r>
    </w:p>
    <w:p w:rsidR="00977DF3" w:rsidRDefault="00095FE6" w:rsidP="00010B13">
      <w:pPr>
        <w:numPr>
          <w:ilvl w:val="0"/>
          <w:numId w:val="8"/>
        </w:numPr>
        <w:tabs>
          <w:tab w:val="clear" w:pos="720"/>
        </w:tabs>
        <w:spacing w:before="100" w:beforeAutospacing="1" w:after="120" w:line="252" w:lineRule="auto"/>
        <w:ind w:left="425" w:hanging="357"/>
        <w:jc w:val="both"/>
        <w:rPr>
          <w:rFonts w:asciiTheme="minorHAnsi" w:eastAsia="Times New Roman" w:hAnsiTheme="minorHAnsi" w:cs="Calibri"/>
          <w:sz w:val="21"/>
          <w:szCs w:val="21"/>
        </w:rPr>
      </w:pPr>
      <w:r>
        <w:rPr>
          <w:rFonts w:asciiTheme="minorHAnsi" w:eastAsia="Times New Roman" w:hAnsiTheme="minorHAnsi" w:cs="Calibri"/>
          <w:sz w:val="21"/>
          <w:szCs w:val="21"/>
        </w:rPr>
        <w:t xml:space="preserve">Kupující </w:t>
      </w:r>
      <w:r w:rsidR="00EB722C">
        <w:rPr>
          <w:rFonts w:asciiTheme="minorHAnsi" w:eastAsia="Times New Roman" w:hAnsiTheme="minorHAnsi" w:cs="Calibri"/>
          <w:sz w:val="21"/>
          <w:szCs w:val="21"/>
        </w:rPr>
        <w:t>je</w:t>
      </w:r>
      <w:r>
        <w:rPr>
          <w:rFonts w:asciiTheme="minorHAnsi" w:eastAsia="Times New Roman" w:hAnsiTheme="minorHAnsi" w:cs="Calibri"/>
          <w:sz w:val="21"/>
          <w:szCs w:val="21"/>
        </w:rPr>
        <w:t xml:space="preserve"> důkladně seznámen se </w:t>
      </w:r>
      <w:r w:rsidR="00EB722C">
        <w:rPr>
          <w:rFonts w:asciiTheme="minorHAnsi" w:eastAsia="Times New Roman" w:hAnsiTheme="minorHAnsi" w:cs="Calibri"/>
          <w:sz w:val="21"/>
          <w:szCs w:val="21"/>
        </w:rPr>
        <w:t>stavem P</w:t>
      </w:r>
      <w:r w:rsidR="007A3E97">
        <w:rPr>
          <w:rFonts w:asciiTheme="minorHAnsi" w:eastAsia="Times New Roman" w:hAnsiTheme="minorHAnsi" w:cs="Calibri"/>
          <w:sz w:val="21"/>
          <w:szCs w:val="21"/>
        </w:rPr>
        <w:t>ředmětu prodeje a nabýv</w:t>
      </w:r>
      <w:r w:rsidR="00EB722C">
        <w:rPr>
          <w:rFonts w:asciiTheme="minorHAnsi" w:eastAsia="Times New Roman" w:hAnsiTheme="minorHAnsi" w:cs="Calibri"/>
          <w:sz w:val="21"/>
          <w:szCs w:val="21"/>
        </w:rPr>
        <w:t>á</w:t>
      </w:r>
      <w:r>
        <w:rPr>
          <w:rFonts w:asciiTheme="minorHAnsi" w:eastAsia="Times New Roman" w:hAnsiTheme="minorHAnsi" w:cs="Calibri"/>
          <w:sz w:val="21"/>
          <w:szCs w:val="21"/>
        </w:rPr>
        <w:t xml:space="preserve"> jej s vědomím, že může trpět vadami technického char</w:t>
      </w:r>
      <w:r w:rsidR="007A3E97">
        <w:rPr>
          <w:rFonts w:asciiTheme="minorHAnsi" w:eastAsia="Times New Roman" w:hAnsiTheme="minorHAnsi" w:cs="Calibri"/>
          <w:sz w:val="21"/>
          <w:szCs w:val="21"/>
        </w:rPr>
        <w:t>akteru. Kupující dále prohlašuj</w:t>
      </w:r>
      <w:r w:rsidR="00EB722C">
        <w:rPr>
          <w:rFonts w:asciiTheme="minorHAnsi" w:eastAsia="Times New Roman" w:hAnsiTheme="minorHAnsi" w:cs="Calibri"/>
          <w:sz w:val="21"/>
          <w:szCs w:val="21"/>
        </w:rPr>
        <w:t>e</w:t>
      </w:r>
      <w:r>
        <w:rPr>
          <w:rFonts w:asciiTheme="minorHAnsi" w:eastAsia="Times New Roman" w:hAnsiTheme="minorHAnsi" w:cs="Calibri"/>
          <w:sz w:val="21"/>
          <w:szCs w:val="21"/>
        </w:rPr>
        <w:t xml:space="preserve">, že výše kupní ceny byla smluvními stranami dohodnuta s ohledem na výše uvedené </w:t>
      </w:r>
      <w:r w:rsidR="007A3E97">
        <w:rPr>
          <w:rFonts w:asciiTheme="minorHAnsi" w:eastAsia="Times New Roman" w:hAnsiTheme="minorHAnsi" w:cs="Calibri"/>
          <w:sz w:val="21"/>
          <w:szCs w:val="21"/>
        </w:rPr>
        <w:t>skutečnosti. Kupující proto nem</w:t>
      </w:r>
      <w:r w:rsidR="00EB722C">
        <w:rPr>
          <w:rFonts w:asciiTheme="minorHAnsi" w:eastAsia="Times New Roman" w:hAnsiTheme="minorHAnsi" w:cs="Calibri"/>
          <w:sz w:val="21"/>
          <w:szCs w:val="21"/>
        </w:rPr>
        <w:t>á</w:t>
      </w:r>
      <w:r>
        <w:rPr>
          <w:rFonts w:asciiTheme="minorHAnsi" w:eastAsia="Times New Roman" w:hAnsiTheme="minorHAnsi" w:cs="Calibri"/>
          <w:sz w:val="21"/>
          <w:szCs w:val="21"/>
        </w:rPr>
        <w:t xml:space="preserve"> právo, z důvodu, že předmět prodeje trpí nějakou vadou, na vrácení celé nebo poměrné části zaplacené kupní ceny. Nastane-li některý z uvedených případů, nejedná se o podstatné porušení této smlouvy a není to důvodem </w:t>
      </w:r>
      <w:r w:rsidR="00EB722C">
        <w:rPr>
          <w:rFonts w:asciiTheme="minorHAnsi" w:eastAsia="Times New Roman" w:hAnsiTheme="minorHAnsi" w:cs="Calibri"/>
          <w:sz w:val="21"/>
          <w:szCs w:val="21"/>
        </w:rPr>
        <w:br/>
      </w:r>
      <w:r>
        <w:rPr>
          <w:rFonts w:asciiTheme="minorHAnsi" w:eastAsia="Times New Roman" w:hAnsiTheme="minorHAnsi" w:cs="Calibri"/>
          <w:sz w:val="21"/>
          <w:szCs w:val="21"/>
        </w:rPr>
        <w:t>pro odstoupení od této smlouvy.</w:t>
      </w:r>
    </w:p>
    <w:p w:rsidR="00977DF3" w:rsidRDefault="00095FE6" w:rsidP="00010B13">
      <w:pPr>
        <w:numPr>
          <w:ilvl w:val="0"/>
          <w:numId w:val="8"/>
        </w:numPr>
        <w:tabs>
          <w:tab w:val="clear" w:pos="720"/>
        </w:tabs>
        <w:spacing w:before="100" w:beforeAutospacing="1" w:after="120" w:line="252" w:lineRule="auto"/>
        <w:ind w:left="425" w:hanging="357"/>
        <w:jc w:val="both"/>
        <w:rPr>
          <w:rFonts w:asciiTheme="minorHAnsi" w:eastAsia="Times New Roman" w:hAnsiTheme="minorHAnsi" w:cs="Calibri"/>
          <w:sz w:val="21"/>
          <w:szCs w:val="21"/>
        </w:rPr>
      </w:pPr>
      <w:r>
        <w:rPr>
          <w:rFonts w:asciiTheme="minorHAnsi" w:eastAsia="Times New Roman" w:hAnsiTheme="minorHAnsi" w:cs="Calibri"/>
          <w:sz w:val="21"/>
          <w:szCs w:val="21"/>
        </w:rPr>
        <w:t>Právní vztahy výslovně neupravené touto smlouvou se řídí obecnými ustanoveními IZ, OZ, a právním řádem ČR.</w:t>
      </w:r>
    </w:p>
    <w:p w:rsidR="00977DF3" w:rsidRDefault="00095FE6" w:rsidP="00010B13">
      <w:pPr>
        <w:numPr>
          <w:ilvl w:val="0"/>
          <w:numId w:val="8"/>
        </w:numPr>
        <w:tabs>
          <w:tab w:val="clear" w:pos="720"/>
        </w:tabs>
        <w:spacing w:before="100" w:beforeAutospacing="1" w:after="120" w:line="252" w:lineRule="auto"/>
        <w:ind w:left="425" w:hanging="357"/>
        <w:jc w:val="both"/>
        <w:rPr>
          <w:rFonts w:asciiTheme="minorHAnsi" w:eastAsia="Times New Roman" w:hAnsiTheme="minorHAnsi" w:cs="Calibri"/>
          <w:sz w:val="21"/>
          <w:szCs w:val="21"/>
        </w:rPr>
      </w:pPr>
      <w:r>
        <w:rPr>
          <w:rFonts w:asciiTheme="minorHAnsi" w:eastAsia="Times New Roman" w:hAnsiTheme="minorHAnsi" w:cs="Calibri"/>
          <w:sz w:val="21"/>
          <w:szCs w:val="21"/>
        </w:rPr>
        <w:lastRenderedPageBreak/>
        <w:t>Tato smlouva obsahuje úplné ujednání o předmětu smlouvy a všech náležitostech, které strany měly a chtěly ve smlouvě ujednat, a které považují za důležité pro závaznost této smlouvy. Žádný projev stran učiněný při jednání o této smlouvě ani projev učiněný po uzavření této smlouvy nesmí být vykládán v rozporu s výslovnými ustanoveními této smlouvy a nezakládá žádný závazek žádné ze stran.</w:t>
      </w:r>
    </w:p>
    <w:p w:rsidR="00977DF3" w:rsidRDefault="00095FE6" w:rsidP="00010B13">
      <w:pPr>
        <w:numPr>
          <w:ilvl w:val="0"/>
          <w:numId w:val="8"/>
        </w:numPr>
        <w:tabs>
          <w:tab w:val="clear" w:pos="720"/>
        </w:tabs>
        <w:spacing w:before="100" w:beforeAutospacing="1" w:after="120" w:line="252" w:lineRule="auto"/>
        <w:ind w:left="425" w:hanging="357"/>
        <w:jc w:val="both"/>
        <w:rPr>
          <w:rFonts w:asciiTheme="minorHAnsi" w:eastAsia="Times New Roman" w:hAnsiTheme="minorHAnsi" w:cs="Calibri"/>
          <w:sz w:val="21"/>
          <w:szCs w:val="21"/>
        </w:rPr>
      </w:pPr>
      <w:r>
        <w:rPr>
          <w:rFonts w:asciiTheme="minorHAnsi" w:eastAsia="Times New Roman" w:hAnsiTheme="minorHAnsi" w:cs="Calibri"/>
          <w:sz w:val="21"/>
          <w:szCs w:val="21"/>
        </w:rPr>
        <w:t>Tato smlouva může být měněna pouze písemnými dodatky podepsanými oběma smluvními stranami.</w:t>
      </w:r>
    </w:p>
    <w:p w:rsidR="008E6DB2" w:rsidRDefault="008E6DB2" w:rsidP="00010B13">
      <w:pPr>
        <w:numPr>
          <w:ilvl w:val="0"/>
          <w:numId w:val="8"/>
        </w:numPr>
        <w:tabs>
          <w:tab w:val="clear" w:pos="720"/>
        </w:tabs>
        <w:spacing w:before="100" w:beforeAutospacing="1" w:after="120" w:line="252" w:lineRule="auto"/>
        <w:ind w:left="425" w:hanging="357"/>
        <w:jc w:val="both"/>
        <w:rPr>
          <w:rFonts w:asciiTheme="minorHAnsi" w:eastAsia="Times New Roman" w:hAnsiTheme="minorHAnsi" w:cs="Calibri"/>
          <w:sz w:val="21"/>
          <w:szCs w:val="21"/>
        </w:rPr>
      </w:pPr>
      <w:r>
        <w:rPr>
          <w:rFonts w:asciiTheme="minorHAnsi" w:eastAsia="Times New Roman" w:hAnsiTheme="minorHAnsi" w:cstheme="minorHAnsi"/>
          <w:sz w:val="21"/>
          <w:szCs w:val="21"/>
        </w:rPr>
        <w:t xml:space="preserve">Smluvní strany prohlašují, že veškeré listiny, na něž odkazuje text této smlouvy (tj. rozhodnutí insolvenčního soudu apod.) jsou veřejně dostupné v evidenci insolvenčního rejstříku pro insolvenční řízení vedené u </w:t>
      </w:r>
      <w:r w:rsidR="00325759">
        <w:rPr>
          <w:rFonts w:asciiTheme="minorHAnsi" w:eastAsia="Times New Roman" w:hAnsiTheme="minorHAnsi" w:cstheme="minorHAnsi"/>
          <w:sz w:val="21"/>
          <w:szCs w:val="21"/>
        </w:rPr>
        <w:t>Krajského</w:t>
      </w:r>
      <w:r>
        <w:rPr>
          <w:rFonts w:asciiTheme="minorHAnsi" w:eastAsia="Times New Roman" w:hAnsiTheme="minorHAnsi" w:cstheme="minorHAnsi"/>
          <w:sz w:val="21"/>
          <w:szCs w:val="21"/>
        </w:rPr>
        <w:t xml:space="preserve"> soudu v </w:t>
      </w:r>
      <w:r w:rsidR="008E37CD">
        <w:rPr>
          <w:rFonts w:asciiTheme="minorHAnsi" w:hAnsiTheme="minorHAnsi" w:cstheme="minorHAnsi"/>
          <w:sz w:val="21"/>
          <w:szCs w:val="21"/>
        </w:rPr>
        <w:t>Ústí nad Labem</w:t>
      </w:r>
      <w:r w:rsidR="008E37CD" w:rsidRPr="00EA6B60">
        <w:rPr>
          <w:rFonts w:asciiTheme="minorHAnsi" w:hAnsiTheme="minorHAnsi" w:cstheme="minorHAnsi"/>
          <w:sz w:val="21"/>
          <w:szCs w:val="21"/>
        </w:rPr>
        <w:t xml:space="preserve"> pod </w:t>
      </w:r>
      <w:proofErr w:type="spellStart"/>
      <w:r w:rsidR="008E37CD" w:rsidRPr="00EA6B60">
        <w:rPr>
          <w:rFonts w:asciiTheme="minorHAnsi" w:hAnsiTheme="minorHAnsi" w:cstheme="minorHAnsi"/>
          <w:sz w:val="21"/>
          <w:szCs w:val="21"/>
        </w:rPr>
        <w:t>sp</w:t>
      </w:r>
      <w:proofErr w:type="spellEnd"/>
      <w:r w:rsidR="008E37CD" w:rsidRPr="00EA6B60">
        <w:rPr>
          <w:rFonts w:asciiTheme="minorHAnsi" w:hAnsiTheme="minorHAnsi" w:cstheme="minorHAnsi"/>
          <w:sz w:val="21"/>
          <w:szCs w:val="21"/>
        </w:rPr>
        <w:t xml:space="preserve">. zn. </w:t>
      </w:r>
      <w:r w:rsidR="008E37CD" w:rsidRPr="00D94801">
        <w:rPr>
          <w:rFonts w:asciiTheme="minorHAnsi" w:hAnsiTheme="minorHAnsi" w:cstheme="minorHAnsi"/>
          <w:sz w:val="21"/>
          <w:szCs w:val="21"/>
        </w:rPr>
        <w:t>KSUL 74 INS 12709/2022</w:t>
      </w:r>
      <w:r>
        <w:rPr>
          <w:rFonts w:asciiTheme="minorHAnsi" w:eastAsia="Times New Roman" w:hAnsiTheme="minorHAnsi" w:cstheme="minorHAnsi"/>
          <w:sz w:val="21"/>
          <w:szCs w:val="21"/>
        </w:rPr>
        <w:t>, a tedy tyto nejsou přiloženy k této smlouvě jako samostatné přílohy.</w:t>
      </w:r>
    </w:p>
    <w:p w:rsidR="00977DF3" w:rsidRDefault="00095FE6" w:rsidP="00010B13">
      <w:pPr>
        <w:numPr>
          <w:ilvl w:val="0"/>
          <w:numId w:val="8"/>
        </w:numPr>
        <w:tabs>
          <w:tab w:val="clear" w:pos="720"/>
        </w:tabs>
        <w:spacing w:before="100" w:beforeAutospacing="1" w:after="120" w:line="252" w:lineRule="auto"/>
        <w:ind w:left="425" w:hanging="357"/>
        <w:jc w:val="both"/>
        <w:rPr>
          <w:rFonts w:asciiTheme="minorHAnsi" w:eastAsia="Times New Roman" w:hAnsiTheme="minorHAnsi" w:cs="Calibri"/>
          <w:sz w:val="21"/>
          <w:szCs w:val="21"/>
        </w:rPr>
      </w:pPr>
      <w:r>
        <w:rPr>
          <w:rFonts w:asciiTheme="minorHAnsi" w:eastAsia="Times New Roman" w:hAnsiTheme="minorHAnsi" w:cs="Calibri"/>
          <w:sz w:val="21"/>
          <w:szCs w:val="21"/>
        </w:rPr>
        <w:t xml:space="preserve">Tato smlouva se vyhotovuje ve </w:t>
      </w:r>
      <w:bookmarkStart w:id="1" w:name="_Hlk13653119"/>
      <w:bookmarkEnd w:id="1"/>
      <w:r>
        <w:rPr>
          <w:rFonts w:asciiTheme="minorHAnsi" w:eastAsia="Times New Roman" w:hAnsiTheme="minorHAnsi" w:cs="Calibri"/>
          <w:sz w:val="21"/>
          <w:szCs w:val="21"/>
        </w:rPr>
        <w:t>čtyřech vyhotoveních, z nichž každá ze stran obdrží po jednom vyhotovení, jedno vyhotovení obdrží společnost PROKONZULTA, a.s., IČO: 26307367, a jedno vyhotovení bude použito pro příslušné vkladové řízení.</w:t>
      </w:r>
    </w:p>
    <w:p w:rsidR="00977DF3" w:rsidRDefault="00095FE6" w:rsidP="00010B13">
      <w:pPr>
        <w:numPr>
          <w:ilvl w:val="0"/>
          <w:numId w:val="8"/>
        </w:numPr>
        <w:tabs>
          <w:tab w:val="clear" w:pos="720"/>
        </w:tabs>
        <w:spacing w:before="100" w:beforeAutospacing="1" w:after="120" w:line="252" w:lineRule="auto"/>
        <w:ind w:left="425" w:hanging="357"/>
        <w:jc w:val="both"/>
        <w:rPr>
          <w:rFonts w:asciiTheme="minorHAnsi" w:eastAsia="Times New Roman" w:hAnsiTheme="minorHAnsi" w:cs="Calibri"/>
          <w:sz w:val="21"/>
          <w:szCs w:val="21"/>
        </w:rPr>
      </w:pPr>
      <w:r>
        <w:rPr>
          <w:rFonts w:asciiTheme="minorHAnsi" w:eastAsia="Times New Roman" w:hAnsiTheme="minorHAnsi" w:cs="Calibri"/>
          <w:sz w:val="21"/>
          <w:szCs w:val="21"/>
        </w:rPr>
        <w:t>Smluvní strany dále prohlašují s přihlédnutím k ustanovení § 4 OZ, kdy se má za to, že každá svéprávná osoba má rozum průměrného člověka i schopnost užívat jej s běžnou péčí a opatrností a že to každý od ní může v právním styku důvodně očekávat, že důkladně posoudily obsah této smlouvy a neshledávají jej rozporným, což stvrzují svým podpisem. Smluvní strany současně prohlašují, že tato byla uzavřena podle jejich pravé a svobodné vůle, určitě, vážně a srozumitelně, že je jim ve všech ustanoveních jasná a srozumitelná, a že nebyla ujednána v tísni či za nápadně nevýhodných podmínek, na důkaz čehož níže připojují své vlastnoruční podpisy.</w:t>
      </w:r>
    </w:p>
    <w:p w:rsidR="008E6DB2" w:rsidRDefault="00095FE6">
      <w:pPr>
        <w:autoSpaceDE w:val="0"/>
        <w:autoSpaceDN w:val="0"/>
        <w:spacing w:before="100" w:beforeAutospacing="1" w:line="252" w:lineRule="auto"/>
        <w:ind w:right="49"/>
        <w:jc w:val="both"/>
        <w:rPr>
          <w:rFonts w:asciiTheme="minorHAnsi" w:hAnsiTheme="minorHAnsi" w:cs="Calibri"/>
          <w:sz w:val="21"/>
          <w:szCs w:val="21"/>
        </w:rPr>
      </w:pPr>
      <w:r>
        <w:rPr>
          <w:rFonts w:asciiTheme="minorHAnsi" w:hAnsiTheme="minorHAnsi" w:cs="Calibri"/>
          <w:sz w:val="21"/>
          <w:szCs w:val="21"/>
        </w:rPr>
        <w:t> </w:t>
      </w:r>
    </w:p>
    <w:tbl>
      <w:tblPr>
        <w:tblW w:w="5000" w:type="pct"/>
        <w:tblCellSpacing w:w="15" w:type="dxa"/>
        <w:tblLook w:val="04A0" w:firstRow="1" w:lastRow="0" w:firstColumn="1" w:lastColumn="0" w:noHBand="0" w:noVBand="1"/>
      </w:tblPr>
      <w:tblGrid>
        <w:gridCol w:w="4536"/>
        <w:gridCol w:w="4536"/>
      </w:tblGrid>
      <w:tr w:rsidR="008E6DB2" w:rsidTr="008E6DB2">
        <w:trPr>
          <w:tblCellSpacing w:w="15" w:type="dxa"/>
        </w:trPr>
        <w:tc>
          <w:tcPr>
            <w:tcW w:w="2475" w:type="pct"/>
            <w:tcMar>
              <w:top w:w="15" w:type="dxa"/>
              <w:left w:w="15" w:type="dxa"/>
              <w:bottom w:w="15" w:type="dxa"/>
              <w:right w:w="15" w:type="dxa"/>
            </w:tcMar>
          </w:tcPr>
          <w:p w:rsidR="008E6DB2" w:rsidRDefault="008E6DB2" w:rsidP="00522A54">
            <w:pPr>
              <w:spacing w:after="240" w:line="252" w:lineRule="auto"/>
              <w:rPr>
                <w:rFonts w:asciiTheme="minorHAnsi" w:eastAsia="Times New Roman" w:hAnsiTheme="minorHAnsi" w:cstheme="minorHAnsi"/>
                <w:sz w:val="21"/>
                <w:szCs w:val="21"/>
              </w:rPr>
            </w:pPr>
            <w:r>
              <w:rPr>
                <w:rStyle w:val="Siln"/>
                <w:rFonts w:asciiTheme="minorHAnsi" w:hAnsiTheme="minorHAnsi" w:cstheme="minorHAnsi"/>
                <w:sz w:val="21"/>
                <w:szCs w:val="21"/>
              </w:rPr>
              <w:t> </w:t>
            </w:r>
            <w:r>
              <w:rPr>
                <w:rFonts w:asciiTheme="minorHAnsi" w:eastAsia="Times New Roman" w:hAnsiTheme="minorHAnsi" w:cstheme="minorHAnsi"/>
                <w:sz w:val="21"/>
                <w:szCs w:val="21"/>
              </w:rPr>
              <w:t>V …………………… dne ........................</w:t>
            </w:r>
            <w:r>
              <w:rPr>
                <w:rFonts w:asciiTheme="minorHAnsi" w:eastAsia="Times New Roman" w:hAnsiTheme="minorHAnsi" w:cstheme="minorHAnsi"/>
                <w:sz w:val="21"/>
                <w:szCs w:val="21"/>
              </w:rPr>
              <w:br/>
            </w:r>
          </w:p>
          <w:p w:rsidR="008E6DB2" w:rsidRDefault="008E6DB2" w:rsidP="00522A54">
            <w:pPr>
              <w:spacing w:after="240" w:line="252" w:lineRule="auto"/>
              <w:rPr>
                <w:rFonts w:asciiTheme="minorHAnsi" w:eastAsia="Times New Roman" w:hAnsiTheme="minorHAnsi" w:cstheme="minorHAnsi"/>
                <w:sz w:val="21"/>
                <w:szCs w:val="21"/>
              </w:rPr>
            </w:pPr>
            <w:r>
              <w:rPr>
                <w:rFonts w:asciiTheme="minorHAnsi" w:eastAsia="Times New Roman" w:hAnsiTheme="minorHAnsi" w:cstheme="minorHAnsi"/>
                <w:sz w:val="21"/>
                <w:szCs w:val="21"/>
              </w:rPr>
              <w:t>Prodávající:</w:t>
            </w:r>
          </w:p>
          <w:p w:rsidR="008E6DB2" w:rsidRDefault="008E6DB2" w:rsidP="00522A54">
            <w:pPr>
              <w:spacing w:after="240" w:line="252" w:lineRule="auto"/>
              <w:rPr>
                <w:rFonts w:asciiTheme="minorHAnsi" w:eastAsia="Times New Roman" w:hAnsiTheme="minorHAnsi" w:cstheme="minorHAnsi"/>
                <w:sz w:val="21"/>
                <w:szCs w:val="21"/>
              </w:rPr>
            </w:pPr>
          </w:p>
          <w:p w:rsidR="008E6DB2" w:rsidRDefault="008E6DB2" w:rsidP="00522A54">
            <w:pPr>
              <w:spacing w:after="240" w:line="252" w:lineRule="auto"/>
              <w:rPr>
                <w:rFonts w:asciiTheme="minorHAnsi" w:eastAsia="Times New Roman" w:hAnsiTheme="minorHAnsi" w:cstheme="minorHAnsi"/>
                <w:sz w:val="21"/>
                <w:szCs w:val="21"/>
              </w:rPr>
            </w:pPr>
          </w:p>
          <w:p w:rsidR="008E6DB2" w:rsidRDefault="008E6DB2" w:rsidP="00522A54">
            <w:pPr>
              <w:pStyle w:val="Normlnweb"/>
              <w:spacing w:line="252" w:lineRule="auto"/>
              <w:rPr>
                <w:rFonts w:asciiTheme="minorHAnsi" w:hAnsiTheme="minorHAnsi" w:cstheme="minorHAnsi"/>
                <w:sz w:val="21"/>
                <w:szCs w:val="21"/>
              </w:rPr>
            </w:pPr>
            <w:r>
              <w:rPr>
                <w:rFonts w:asciiTheme="minorHAnsi" w:hAnsiTheme="minorHAnsi" w:cstheme="minorHAnsi"/>
                <w:sz w:val="21"/>
                <w:szCs w:val="21"/>
              </w:rPr>
              <w:t>__________________________________</w:t>
            </w:r>
          </w:p>
          <w:p w:rsidR="008E6DB2" w:rsidRDefault="008E37CD" w:rsidP="00522A54">
            <w:pPr>
              <w:pStyle w:val="Normlnweb"/>
              <w:spacing w:line="252" w:lineRule="auto"/>
              <w:jc w:val="left"/>
              <w:rPr>
                <w:rFonts w:asciiTheme="minorHAnsi" w:hAnsiTheme="minorHAnsi" w:cstheme="minorHAnsi"/>
                <w:sz w:val="21"/>
                <w:szCs w:val="21"/>
              </w:rPr>
            </w:pPr>
            <w:r w:rsidRPr="00D94801">
              <w:rPr>
                <w:rFonts w:asciiTheme="minorHAnsi" w:hAnsiTheme="minorHAnsi" w:cstheme="minorHAnsi"/>
                <w:b/>
                <w:sz w:val="21"/>
                <w:szCs w:val="21"/>
              </w:rPr>
              <w:t>Institut pro řešení úpadku v.o.s.</w:t>
            </w:r>
            <w:r w:rsidR="008E6DB2">
              <w:rPr>
                <w:rFonts w:asciiTheme="minorHAnsi" w:hAnsiTheme="minorHAnsi" w:cstheme="minorHAnsi"/>
                <w:sz w:val="21"/>
                <w:szCs w:val="21"/>
              </w:rPr>
              <w:br/>
              <w:t xml:space="preserve">insolvenční správce dlužníka: </w:t>
            </w:r>
            <w:r w:rsidR="008E6DB2">
              <w:rPr>
                <w:rFonts w:asciiTheme="minorHAnsi" w:hAnsiTheme="minorHAnsi" w:cstheme="minorHAnsi"/>
                <w:sz w:val="21"/>
                <w:szCs w:val="21"/>
              </w:rPr>
              <w:br/>
            </w:r>
            <w:r w:rsidRPr="008E37CD">
              <w:rPr>
                <w:rFonts w:asciiTheme="minorHAnsi" w:hAnsiTheme="minorHAnsi" w:cs="Calibri"/>
                <w:sz w:val="21"/>
                <w:szCs w:val="21"/>
                <w:shd w:val="clear" w:color="auto" w:fill="FFFFFF"/>
              </w:rPr>
              <w:t>RAF STAVBY s.r.o.</w:t>
            </w:r>
          </w:p>
        </w:tc>
        <w:tc>
          <w:tcPr>
            <w:tcW w:w="2475" w:type="pct"/>
            <w:tcMar>
              <w:top w:w="15" w:type="dxa"/>
              <w:left w:w="15" w:type="dxa"/>
              <w:bottom w:w="15" w:type="dxa"/>
              <w:right w:w="15" w:type="dxa"/>
            </w:tcMar>
          </w:tcPr>
          <w:p w:rsidR="008E6DB2" w:rsidRDefault="008E6DB2" w:rsidP="00522A54">
            <w:pPr>
              <w:spacing w:after="240" w:line="252" w:lineRule="auto"/>
              <w:rPr>
                <w:rFonts w:asciiTheme="minorHAnsi" w:eastAsia="Times New Roman" w:hAnsiTheme="minorHAnsi" w:cstheme="minorHAnsi"/>
                <w:sz w:val="21"/>
                <w:szCs w:val="21"/>
              </w:rPr>
            </w:pPr>
            <w:r>
              <w:rPr>
                <w:rFonts w:asciiTheme="minorHAnsi" w:eastAsia="Times New Roman" w:hAnsiTheme="minorHAnsi" w:cstheme="minorHAnsi"/>
                <w:sz w:val="21"/>
                <w:szCs w:val="21"/>
              </w:rPr>
              <w:t xml:space="preserve">V …………………… dne ..................... </w:t>
            </w:r>
            <w:r>
              <w:rPr>
                <w:rFonts w:asciiTheme="minorHAnsi" w:eastAsia="Times New Roman" w:hAnsiTheme="minorHAnsi" w:cstheme="minorHAnsi"/>
                <w:sz w:val="21"/>
                <w:szCs w:val="21"/>
              </w:rPr>
              <w:br/>
            </w:r>
          </w:p>
          <w:p w:rsidR="008E6DB2" w:rsidRDefault="008E6DB2" w:rsidP="00522A54">
            <w:pPr>
              <w:spacing w:after="240" w:line="252" w:lineRule="auto"/>
              <w:rPr>
                <w:rFonts w:asciiTheme="minorHAnsi" w:eastAsia="Times New Roman" w:hAnsiTheme="minorHAnsi" w:cstheme="minorHAnsi"/>
                <w:sz w:val="21"/>
                <w:szCs w:val="21"/>
              </w:rPr>
            </w:pPr>
            <w:r>
              <w:rPr>
                <w:rFonts w:asciiTheme="minorHAnsi" w:eastAsia="Times New Roman" w:hAnsiTheme="minorHAnsi" w:cstheme="minorHAnsi"/>
                <w:sz w:val="21"/>
                <w:szCs w:val="21"/>
              </w:rPr>
              <w:t>Kupující:</w:t>
            </w:r>
          </w:p>
          <w:p w:rsidR="008E6DB2" w:rsidRDefault="008E6DB2" w:rsidP="00522A54">
            <w:pPr>
              <w:spacing w:after="240" w:line="252" w:lineRule="auto"/>
              <w:rPr>
                <w:rFonts w:asciiTheme="minorHAnsi" w:eastAsia="Times New Roman" w:hAnsiTheme="minorHAnsi" w:cstheme="minorHAnsi"/>
                <w:sz w:val="21"/>
                <w:szCs w:val="21"/>
              </w:rPr>
            </w:pPr>
          </w:p>
          <w:p w:rsidR="008E6DB2" w:rsidRDefault="008E6DB2" w:rsidP="00522A54">
            <w:pPr>
              <w:spacing w:after="240" w:line="252" w:lineRule="auto"/>
              <w:rPr>
                <w:rFonts w:asciiTheme="minorHAnsi" w:eastAsia="Times New Roman" w:hAnsiTheme="minorHAnsi" w:cstheme="minorHAnsi"/>
                <w:sz w:val="21"/>
                <w:szCs w:val="21"/>
              </w:rPr>
            </w:pPr>
          </w:p>
          <w:p w:rsidR="008E6DB2" w:rsidRDefault="008E6DB2" w:rsidP="00522A54">
            <w:pPr>
              <w:pStyle w:val="Normlnweb"/>
              <w:spacing w:line="252" w:lineRule="auto"/>
              <w:rPr>
                <w:rFonts w:asciiTheme="minorHAnsi" w:hAnsiTheme="minorHAnsi" w:cstheme="minorHAnsi"/>
                <w:sz w:val="21"/>
                <w:szCs w:val="21"/>
              </w:rPr>
            </w:pPr>
            <w:r>
              <w:rPr>
                <w:rFonts w:asciiTheme="minorHAnsi" w:hAnsiTheme="minorHAnsi" w:cstheme="minorHAnsi"/>
                <w:sz w:val="21"/>
                <w:szCs w:val="21"/>
              </w:rPr>
              <w:t>__________________________________</w:t>
            </w:r>
          </w:p>
          <w:p w:rsidR="008E6DB2" w:rsidRDefault="008E6DB2" w:rsidP="00522A54">
            <w:pPr>
              <w:pStyle w:val="Normlnweb"/>
              <w:spacing w:before="0" w:beforeAutospacing="0" w:line="252" w:lineRule="auto"/>
              <w:rPr>
                <w:rStyle w:val="Siln"/>
              </w:rPr>
            </w:pPr>
          </w:p>
          <w:p w:rsidR="008E6DB2" w:rsidRDefault="00325759" w:rsidP="00522A54">
            <w:pPr>
              <w:pStyle w:val="Normlnweb"/>
              <w:spacing w:before="0" w:beforeAutospacing="0" w:line="252" w:lineRule="auto"/>
              <w:rPr>
                <w:rStyle w:val="Siln"/>
                <w:rFonts w:asciiTheme="minorHAnsi" w:hAnsiTheme="minorHAnsi" w:cstheme="minorHAnsi"/>
                <w:sz w:val="21"/>
                <w:szCs w:val="21"/>
              </w:rPr>
            </w:pPr>
            <w:r w:rsidRPr="00EA6B60">
              <w:rPr>
                <w:rFonts w:asciiTheme="minorHAnsi" w:hAnsiTheme="minorHAnsi" w:cstheme="minorHAnsi"/>
                <w:b/>
                <w:color w:val="192038"/>
                <w:sz w:val="21"/>
                <w:szCs w:val="21"/>
                <w:highlight w:val="yellow"/>
                <w:shd w:val="clear" w:color="auto" w:fill="FFFFFF"/>
              </w:rPr>
              <w:t>[●]</w:t>
            </w:r>
          </w:p>
          <w:p w:rsidR="008E6DB2" w:rsidRDefault="008E6DB2" w:rsidP="00522A54">
            <w:pPr>
              <w:pStyle w:val="Normlnweb"/>
              <w:spacing w:before="0" w:beforeAutospacing="0" w:line="252" w:lineRule="auto"/>
              <w:rPr>
                <w:rStyle w:val="Siln"/>
                <w:rFonts w:asciiTheme="minorHAnsi" w:hAnsiTheme="minorHAnsi" w:cstheme="minorHAnsi"/>
                <w:sz w:val="21"/>
                <w:szCs w:val="21"/>
              </w:rPr>
            </w:pPr>
          </w:p>
          <w:p w:rsidR="008E6DB2" w:rsidRDefault="008E6DB2" w:rsidP="00522A54">
            <w:pPr>
              <w:pStyle w:val="Normlnweb"/>
              <w:spacing w:before="0" w:beforeAutospacing="0" w:line="252" w:lineRule="auto"/>
              <w:rPr>
                <w:rStyle w:val="Siln"/>
                <w:rFonts w:asciiTheme="minorHAnsi" w:hAnsiTheme="minorHAnsi" w:cstheme="minorHAnsi"/>
                <w:sz w:val="21"/>
                <w:szCs w:val="21"/>
              </w:rPr>
            </w:pPr>
          </w:p>
          <w:p w:rsidR="008E6DB2" w:rsidRDefault="008E6DB2" w:rsidP="00522A54">
            <w:pPr>
              <w:pStyle w:val="Normlnweb"/>
              <w:spacing w:before="0" w:beforeAutospacing="0" w:line="252" w:lineRule="auto"/>
              <w:rPr>
                <w:rStyle w:val="Siln"/>
                <w:rFonts w:asciiTheme="minorHAnsi" w:hAnsiTheme="minorHAnsi" w:cstheme="minorHAnsi"/>
                <w:sz w:val="21"/>
                <w:szCs w:val="21"/>
              </w:rPr>
            </w:pPr>
          </w:p>
          <w:p w:rsidR="008E6DB2" w:rsidRDefault="008E6DB2" w:rsidP="00522A54">
            <w:pPr>
              <w:pStyle w:val="Normlnweb"/>
              <w:spacing w:before="0" w:beforeAutospacing="0" w:line="252" w:lineRule="auto"/>
              <w:rPr>
                <w:rFonts w:asciiTheme="minorHAnsi" w:hAnsiTheme="minorHAnsi" w:cstheme="minorHAnsi"/>
                <w:sz w:val="21"/>
                <w:szCs w:val="21"/>
              </w:rPr>
            </w:pPr>
          </w:p>
          <w:p w:rsidR="00325759" w:rsidRDefault="00325759" w:rsidP="00522A54">
            <w:pPr>
              <w:pStyle w:val="Normlnweb"/>
              <w:spacing w:before="0" w:beforeAutospacing="0" w:line="252" w:lineRule="auto"/>
            </w:pPr>
          </w:p>
        </w:tc>
      </w:tr>
    </w:tbl>
    <w:p w:rsidR="00095FE6" w:rsidRDefault="00095FE6">
      <w:pPr>
        <w:autoSpaceDE w:val="0"/>
        <w:autoSpaceDN w:val="0"/>
        <w:spacing w:before="100" w:beforeAutospacing="1" w:line="252" w:lineRule="auto"/>
        <w:ind w:right="49"/>
        <w:jc w:val="both"/>
        <w:rPr>
          <w:rFonts w:asciiTheme="minorHAnsi" w:hAnsiTheme="minorHAnsi" w:cs="Calibri"/>
          <w:sz w:val="21"/>
          <w:szCs w:val="21"/>
        </w:rPr>
      </w:pPr>
    </w:p>
    <w:sectPr w:rsidR="00095FE6">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7026" w:rsidRDefault="00347026">
      <w:r>
        <w:separator/>
      </w:r>
    </w:p>
  </w:endnote>
  <w:endnote w:type="continuationSeparator" w:id="0">
    <w:p w:rsidR="00347026" w:rsidRDefault="00347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Calibri"/>
      </w:rPr>
      <w:id w:val="-1303767258"/>
      <w:docPartObj>
        <w:docPartGallery w:val="Page Numbers (Bottom of Page)"/>
        <w:docPartUnique/>
      </w:docPartObj>
    </w:sdtPr>
    <w:sdtEndPr/>
    <w:sdtContent>
      <w:p w:rsidR="00977DF3" w:rsidRDefault="00095FE6">
        <w:pPr>
          <w:pStyle w:val="Zpat"/>
          <w:rPr>
            <w:rFonts w:asciiTheme="minorHAnsi" w:hAnsiTheme="minorHAnsi" w:cstheme="minorHAnsi"/>
            <w:sz w:val="20"/>
          </w:rPr>
        </w:pPr>
        <w:r>
          <w:rPr>
            <w:rFonts w:asciiTheme="minorHAnsi" w:hAnsiTheme="minorHAnsi" w:cstheme="minorHAnsi"/>
            <w:sz w:val="20"/>
          </w:rPr>
          <w:fldChar w:fldCharType="begin"/>
        </w:r>
        <w:r>
          <w:rPr>
            <w:rFonts w:asciiTheme="minorHAnsi" w:hAnsiTheme="minorHAnsi" w:cstheme="minorHAnsi"/>
            <w:sz w:val="20"/>
          </w:rPr>
          <w:instrText>PAGE   \* MERGEFORMAT</w:instrText>
        </w:r>
        <w:r>
          <w:rPr>
            <w:rFonts w:asciiTheme="minorHAnsi" w:hAnsiTheme="minorHAnsi" w:cstheme="minorHAnsi"/>
            <w:sz w:val="20"/>
          </w:rPr>
          <w:fldChar w:fldCharType="separate"/>
        </w:r>
        <w:r w:rsidR="00C426D0">
          <w:rPr>
            <w:rFonts w:asciiTheme="minorHAnsi" w:hAnsiTheme="minorHAnsi" w:cstheme="minorHAnsi"/>
            <w:noProof/>
            <w:sz w:val="20"/>
          </w:rPr>
          <w:t>4</w:t>
        </w:r>
        <w:r>
          <w:rPr>
            <w:rFonts w:asciiTheme="minorHAnsi" w:hAnsiTheme="minorHAnsi" w:cstheme="minorHAnsi"/>
            <w:sz w:val="20"/>
          </w:rPr>
          <w:fldChar w:fldCharType="end"/>
        </w:r>
      </w:p>
    </w:sdtContent>
  </w:sdt>
  <w:p w:rsidR="00977DF3" w:rsidRDefault="00977DF3">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7026" w:rsidRDefault="00347026">
      <w:r>
        <w:separator/>
      </w:r>
    </w:p>
  </w:footnote>
  <w:footnote w:type="continuationSeparator" w:id="0">
    <w:p w:rsidR="00347026" w:rsidRDefault="003470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627F6"/>
    <w:multiLevelType w:val="hybridMultilevel"/>
    <w:tmpl w:val="A0E8968C"/>
    <w:lvl w:ilvl="0" w:tplc="EBB401C8">
      <w:start w:val="1"/>
      <w:numFmt w:val="upperRoman"/>
      <w:lvlText w:val="%1."/>
      <w:lvlJc w:val="left"/>
      <w:pPr>
        <w:ind w:left="1287" w:hanging="720"/>
      </w:pPr>
      <w:rPr>
        <w:rFonts w:eastAsia="Times New Roman" w:cstheme="minorHAnsi" w:hint="default"/>
        <w:b/>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 w15:restartNumberingAfterBreak="0">
    <w:nsid w:val="055B18AB"/>
    <w:multiLevelType w:val="multilevel"/>
    <w:tmpl w:val="046054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E981D44"/>
    <w:multiLevelType w:val="multilevel"/>
    <w:tmpl w:val="EE14F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8752F9"/>
    <w:multiLevelType w:val="multilevel"/>
    <w:tmpl w:val="D9BA5B4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21F01C7B"/>
    <w:multiLevelType w:val="multilevel"/>
    <w:tmpl w:val="CAD844E8"/>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asciiTheme="minorHAnsi" w:eastAsiaTheme="minorEastAsia" w:hAnsiTheme="minorHAnsi" w:cs="Calibri"/>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3C553ACD"/>
    <w:multiLevelType w:val="multilevel"/>
    <w:tmpl w:val="2C96E3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46252B42"/>
    <w:multiLevelType w:val="multilevel"/>
    <w:tmpl w:val="65F86CC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48995AC5"/>
    <w:multiLevelType w:val="hybridMultilevel"/>
    <w:tmpl w:val="6B062724"/>
    <w:lvl w:ilvl="0" w:tplc="2C8C4138">
      <w:start w:val="1"/>
      <w:numFmt w:val="lowerLetter"/>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8" w15:restartNumberingAfterBreak="0">
    <w:nsid w:val="4C8E22DA"/>
    <w:multiLevelType w:val="multilevel"/>
    <w:tmpl w:val="75525E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52B937E0"/>
    <w:multiLevelType w:val="multilevel"/>
    <w:tmpl w:val="8A0EB0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54062B32"/>
    <w:multiLevelType w:val="multilevel"/>
    <w:tmpl w:val="BDFCFC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5BC155CF"/>
    <w:multiLevelType w:val="multilevel"/>
    <w:tmpl w:val="819A85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661156D9"/>
    <w:multiLevelType w:val="hybridMultilevel"/>
    <w:tmpl w:val="7BB67D10"/>
    <w:lvl w:ilvl="0" w:tplc="B11E754C">
      <w:numFmt w:val="bullet"/>
      <w:lvlText w:val="-"/>
      <w:lvlJc w:val="left"/>
      <w:pPr>
        <w:ind w:left="1800" w:hanging="360"/>
      </w:pPr>
      <w:rPr>
        <w:rFonts w:ascii="Calibri" w:eastAsiaTheme="minorEastAsia" w:hAnsi="Calibri" w:cs="Calibri" w:hint="default"/>
      </w:rPr>
    </w:lvl>
    <w:lvl w:ilvl="1" w:tplc="04050003" w:tentative="1">
      <w:start w:val="1"/>
      <w:numFmt w:val="bullet"/>
      <w:lvlText w:val="o"/>
      <w:lvlJc w:val="left"/>
      <w:pPr>
        <w:ind w:left="2520" w:hanging="360"/>
      </w:pPr>
      <w:rPr>
        <w:rFonts w:ascii="Courier New" w:hAnsi="Courier New" w:cs="Courier New" w:hint="default"/>
      </w:rPr>
    </w:lvl>
    <w:lvl w:ilvl="2" w:tplc="04050005" w:tentative="1">
      <w:start w:val="1"/>
      <w:numFmt w:val="bullet"/>
      <w:lvlText w:val=""/>
      <w:lvlJc w:val="left"/>
      <w:pPr>
        <w:ind w:left="3240" w:hanging="360"/>
      </w:pPr>
      <w:rPr>
        <w:rFonts w:ascii="Wingdings" w:hAnsi="Wingdings" w:hint="default"/>
      </w:rPr>
    </w:lvl>
    <w:lvl w:ilvl="3" w:tplc="04050001" w:tentative="1">
      <w:start w:val="1"/>
      <w:numFmt w:val="bullet"/>
      <w:lvlText w:val=""/>
      <w:lvlJc w:val="left"/>
      <w:pPr>
        <w:ind w:left="3960" w:hanging="360"/>
      </w:pPr>
      <w:rPr>
        <w:rFonts w:ascii="Symbol" w:hAnsi="Symbol" w:hint="default"/>
      </w:rPr>
    </w:lvl>
    <w:lvl w:ilvl="4" w:tplc="04050003" w:tentative="1">
      <w:start w:val="1"/>
      <w:numFmt w:val="bullet"/>
      <w:lvlText w:val="o"/>
      <w:lvlJc w:val="left"/>
      <w:pPr>
        <w:ind w:left="4680" w:hanging="360"/>
      </w:pPr>
      <w:rPr>
        <w:rFonts w:ascii="Courier New" w:hAnsi="Courier New" w:cs="Courier New" w:hint="default"/>
      </w:rPr>
    </w:lvl>
    <w:lvl w:ilvl="5" w:tplc="04050005" w:tentative="1">
      <w:start w:val="1"/>
      <w:numFmt w:val="bullet"/>
      <w:lvlText w:val=""/>
      <w:lvlJc w:val="left"/>
      <w:pPr>
        <w:ind w:left="5400" w:hanging="360"/>
      </w:pPr>
      <w:rPr>
        <w:rFonts w:ascii="Wingdings" w:hAnsi="Wingdings" w:hint="default"/>
      </w:rPr>
    </w:lvl>
    <w:lvl w:ilvl="6" w:tplc="04050001" w:tentative="1">
      <w:start w:val="1"/>
      <w:numFmt w:val="bullet"/>
      <w:lvlText w:val=""/>
      <w:lvlJc w:val="left"/>
      <w:pPr>
        <w:ind w:left="6120" w:hanging="360"/>
      </w:pPr>
      <w:rPr>
        <w:rFonts w:ascii="Symbol" w:hAnsi="Symbol" w:hint="default"/>
      </w:rPr>
    </w:lvl>
    <w:lvl w:ilvl="7" w:tplc="04050003" w:tentative="1">
      <w:start w:val="1"/>
      <w:numFmt w:val="bullet"/>
      <w:lvlText w:val="o"/>
      <w:lvlJc w:val="left"/>
      <w:pPr>
        <w:ind w:left="6840" w:hanging="360"/>
      </w:pPr>
      <w:rPr>
        <w:rFonts w:ascii="Courier New" w:hAnsi="Courier New" w:cs="Courier New" w:hint="default"/>
      </w:rPr>
    </w:lvl>
    <w:lvl w:ilvl="8" w:tplc="04050005" w:tentative="1">
      <w:start w:val="1"/>
      <w:numFmt w:val="bullet"/>
      <w:lvlText w:val=""/>
      <w:lvlJc w:val="left"/>
      <w:pPr>
        <w:ind w:left="7560" w:hanging="360"/>
      </w:pPr>
      <w:rPr>
        <w:rFonts w:ascii="Wingdings" w:hAnsi="Wingdings" w:hint="default"/>
      </w:rPr>
    </w:lvl>
  </w:abstractNum>
  <w:abstractNum w:abstractNumId="13" w15:restartNumberingAfterBreak="0">
    <w:nsid w:val="6DCD0DD7"/>
    <w:multiLevelType w:val="hybridMultilevel"/>
    <w:tmpl w:val="EF7E69EE"/>
    <w:lvl w:ilvl="0" w:tplc="5DA4B0FE">
      <w:start w:val="1"/>
      <w:numFmt w:val="upperRoman"/>
      <w:lvlText w:val="%1."/>
      <w:lvlJc w:val="left"/>
      <w:pPr>
        <w:ind w:left="1145" w:hanging="720"/>
      </w:pPr>
      <w:rPr>
        <w:rFonts w:hint="default"/>
        <w:b/>
      </w:rPr>
    </w:lvl>
    <w:lvl w:ilvl="1" w:tplc="04050019" w:tentative="1">
      <w:start w:val="1"/>
      <w:numFmt w:val="lowerLetter"/>
      <w:lvlText w:val="%2."/>
      <w:lvlJc w:val="left"/>
      <w:pPr>
        <w:ind w:left="1505" w:hanging="360"/>
      </w:pPr>
    </w:lvl>
    <w:lvl w:ilvl="2" w:tplc="0405001B" w:tentative="1">
      <w:start w:val="1"/>
      <w:numFmt w:val="lowerRoman"/>
      <w:lvlText w:val="%3."/>
      <w:lvlJc w:val="right"/>
      <w:pPr>
        <w:ind w:left="2225" w:hanging="180"/>
      </w:pPr>
    </w:lvl>
    <w:lvl w:ilvl="3" w:tplc="0405000F" w:tentative="1">
      <w:start w:val="1"/>
      <w:numFmt w:val="decimal"/>
      <w:lvlText w:val="%4."/>
      <w:lvlJc w:val="left"/>
      <w:pPr>
        <w:ind w:left="2945" w:hanging="360"/>
      </w:pPr>
    </w:lvl>
    <w:lvl w:ilvl="4" w:tplc="04050019" w:tentative="1">
      <w:start w:val="1"/>
      <w:numFmt w:val="lowerLetter"/>
      <w:lvlText w:val="%5."/>
      <w:lvlJc w:val="left"/>
      <w:pPr>
        <w:ind w:left="3665" w:hanging="360"/>
      </w:pPr>
    </w:lvl>
    <w:lvl w:ilvl="5" w:tplc="0405001B" w:tentative="1">
      <w:start w:val="1"/>
      <w:numFmt w:val="lowerRoman"/>
      <w:lvlText w:val="%6."/>
      <w:lvlJc w:val="right"/>
      <w:pPr>
        <w:ind w:left="4385" w:hanging="180"/>
      </w:pPr>
    </w:lvl>
    <w:lvl w:ilvl="6" w:tplc="0405000F" w:tentative="1">
      <w:start w:val="1"/>
      <w:numFmt w:val="decimal"/>
      <w:lvlText w:val="%7."/>
      <w:lvlJc w:val="left"/>
      <w:pPr>
        <w:ind w:left="5105" w:hanging="360"/>
      </w:pPr>
    </w:lvl>
    <w:lvl w:ilvl="7" w:tplc="04050019" w:tentative="1">
      <w:start w:val="1"/>
      <w:numFmt w:val="lowerLetter"/>
      <w:lvlText w:val="%8."/>
      <w:lvlJc w:val="left"/>
      <w:pPr>
        <w:ind w:left="5825" w:hanging="360"/>
      </w:pPr>
    </w:lvl>
    <w:lvl w:ilvl="8" w:tplc="0405001B" w:tentative="1">
      <w:start w:val="1"/>
      <w:numFmt w:val="lowerRoman"/>
      <w:lvlText w:val="%9."/>
      <w:lvlJc w:val="right"/>
      <w:pPr>
        <w:ind w:left="6545" w:hanging="180"/>
      </w:pPr>
    </w:lvl>
  </w:abstractNum>
  <w:num w:numId="1">
    <w:abstractNumId w:val="4"/>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0"/>
  </w:num>
  <w:num w:numId="11">
    <w:abstractNumId w:val="13"/>
  </w:num>
  <w:num w:numId="12">
    <w:abstractNumId w:val="2"/>
  </w:num>
  <w:num w:numId="13">
    <w:abstractNumId w:val="3"/>
  </w:num>
  <w:num w:numId="14">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0B13"/>
    <w:rsid w:val="00010B13"/>
    <w:rsid w:val="00095FE6"/>
    <w:rsid w:val="00214F88"/>
    <w:rsid w:val="00250CAD"/>
    <w:rsid w:val="00325759"/>
    <w:rsid w:val="00347026"/>
    <w:rsid w:val="003C0801"/>
    <w:rsid w:val="0055008F"/>
    <w:rsid w:val="005B5104"/>
    <w:rsid w:val="006370EF"/>
    <w:rsid w:val="006F58FE"/>
    <w:rsid w:val="00700E42"/>
    <w:rsid w:val="007322ED"/>
    <w:rsid w:val="00734B1E"/>
    <w:rsid w:val="007805F6"/>
    <w:rsid w:val="007A3E97"/>
    <w:rsid w:val="007B07D5"/>
    <w:rsid w:val="008B1BD7"/>
    <w:rsid w:val="008B4F6B"/>
    <w:rsid w:val="008E37CD"/>
    <w:rsid w:val="008E6DB2"/>
    <w:rsid w:val="00977DF3"/>
    <w:rsid w:val="00984CC8"/>
    <w:rsid w:val="00A3709D"/>
    <w:rsid w:val="00A87BB8"/>
    <w:rsid w:val="00AB0485"/>
    <w:rsid w:val="00B50BB8"/>
    <w:rsid w:val="00C426D0"/>
    <w:rsid w:val="00D94801"/>
    <w:rsid w:val="00E06D18"/>
    <w:rsid w:val="00EB722C"/>
    <w:rsid w:val="00F0147A"/>
    <w:rsid w:val="00F12491"/>
    <w:rsid w:val="00FB5AF0"/>
    <w:rsid w:val="00FE1F4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7902F7"/>
  <w15:chartTrackingRefBased/>
  <w15:docId w15:val="{0FFBFD79-1648-40AE-8438-B2434BA28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rFonts w:eastAsiaTheme="minorEastAsia"/>
      <w:sz w:val="24"/>
      <w:szCs w:val="24"/>
    </w:rPr>
  </w:style>
  <w:style w:type="paragraph" w:styleId="Nadpis2">
    <w:name w:val="heading 2"/>
    <w:basedOn w:val="Normln"/>
    <w:next w:val="Normln"/>
    <w:link w:val="Nadpis2Char"/>
    <w:uiPriority w:val="9"/>
    <w:semiHidden/>
    <w:unhideWhenUsed/>
    <w:qFormat/>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Nadpis3">
    <w:name w:val="heading 3"/>
    <w:basedOn w:val="Normln"/>
    <w:link w:val="Nadpis3Char"/>
    <w:uiPriority w:val="9"/>
    <w:qFormat/>
    <w:pPr>
      <w:spacing w:before="100" w:beforeAutospacing="1" w:after="100" w:afterAutospacing="1"/>
      <w:outlineLvl w:val="2"/>
    </w:pPr>
    <w:rPr>
      <w:b/>
      <w:bCs/>
      <w:sz w:val="27"/>
      <w:szCs w:val="27"/>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semiHidden/>
    <w:locked/>
    <w:rPr>
      <w:rFonts w:asciiTheme="majorHAnsi" w:eastAsiaTheme="majorEastAsia" w:hAnsiTheme="majorHAnsi" w:cstheme="majorBidi" w:hint="default"/>
      <w:color w:val="2E74B5" w:themeColor="accent1" w:themeShade="BF"/>
      <w:sz w:val="26"/>
      <w:szCs w:val="26"/>
    </w:rPr>
  </w:style>
  <w:style w:type="character" w:customStyle="1" w:styleId="Nadpis3Char">
    <w:name w:val="Nadpis 3 Char"/>
    <w:basedOn w:val="Standardnpsmoodstavce"/>
    <w:link w:val="Nadpis3"/>
    <w:uiPriority w:val="9"/>
    <w:semiHidden/>
    <w:locked/>
    <w:rPr>
      <w:rFonts w:asciiTheme="majorHAnsi" w:eastAsiaTheme="majorEastAsia" w:hAnsiTheme="majorHAnsi" w:cstheme="majorBidi" w:hint="default"/>
      <w:color w:val="1F4D78" w:themeColor="accent1" w:themeShade="7F"/>
      <w:sz w:val="24"/>
      <w:szCs w:val="24"/>
    </w:rPr>
  </w:style>
  <w:style w:type="paragraph" w:customStyle="1" w:styleId="msonormal0">
    <w:name w:val="msonormal"/>
    <w:basedOn w:val="Normln"/>
    <w:uiPriority w:val="99"/>
    <w:pPr>
      <w:spacing w:before="100" w:beforeAutospacing="1"/>
      <w:jc w:val="both"/>
    </w:pPr>
    <w:rPr>
      <w:sz w:val="22"/>
      <w:szCs w:val="22"/>
    </w:rPr>
  </w:style>
  <w:style w:type="paragraph" w:styleId="Normlnweb">
    <w:name w:val="Normal (Web)"/>
    <w:basedOn w:val="Normln"/>
    <w:uiPriority w:val="99"/>
    <w:unhideWhenUsed/>
    <w:pPr>
      <w:spacing w:before="100" w:beforeAutospacing="1"/>
      <w:jc w:val="both"/>
    </w:pPr>
    <w:rPr>
      <w:sz w:val="22"/>
      <w:szCs w:val="22"/>
    </w:rPr>
  </w:style>
  <w:style w:type="paragraph" w:styleId="Zhlav">
    <w:name w:val="header"/>
    <w:basedOn w:val="Normln"/>
    <w:link w:val="ZhlavChar"/>
    <w:uiPriority w:val="99"/>
    <w:semiHidden/>
    <w:unhideWhenUsed/>
    <w:pPr>
      <w:tabs>
        <w:tab w:val="center" w:pos="4536"/>
        <w:tab w:val="right" w:pos="9072"/>
      </w:tabs>
    </w:pPr>
  </w:style>
  <w:style w:type="character" w:customStyle="1" w:styleId="ZhlavChar">
    <w:name w:val="Záhlaví Char"/>
    <w:basedOn w:val="Standardnpsmoodstavce"/>
    <w:link w:val="Zhlav"/>
    <w:uiPriority w:val="99"/>
    <w:semiHidden/>
    <w:locked/>
    <w:rPr>
      <w:rFonts w:ascii="Times New Roman" w:eastAsiaTheme="minorEastAsia" w:hAnsi="Times New Roman" w:cs="Times New Roman" w:hint="default"/>
      <w:sz w:val="24"/>
      <w:szCs w:val="24"/>
    </w:rPr>
  </w:style>
  <w:style w:type="paragraph" w:styleId="Zpat">
    <w:name w:val="footer"/>
    <w:basedOn w:val="Normln"/>
    <w:link w:val="ZpatChar"/>
    <w:uiPriority w:val="99"/>
    <w:unhideWhenUsed/>
    <w:pPr>
      <w:tabs>
        <w:tab w:val="center" w:pos="4320"/>
        <w:tab w:val="right" w:pos="8640"/>
      </w:tabs>
      <w:jc w:val="center"/>
    </w:pPr>
  </w:style>
  <w:style w:type="character" w:customStyle="1" w:styleId="ZpatChar">
    <w:name w:val="Zápatí Char"/>
    <w:basedOn w:val="Standardnpsmoodstavce"/>
    <w:link w:val="Zpat"/>
    <w:uiPriority w:val="99"/>
    <w:locked/>
    <w:rPr>
      <w:rFonts w:ascii="Times New Roman" w:eastAsiaTheme="minorEastAsia" w:hAnsi="Times New Roman" w:cs="Times New Roman" w:hint="default"/>
      <w:sz w:val="24"/>
      <w:szCs w:val="24"/>
    </w:rPr>
  </w:style>
  <w:style w:type="paragraph" w:styleId="Odstavecseseznamem">
    <w:name w:val="List Paragraph"/>
    <w:basedOn w:val="Normln"/>
    <w:uiPriority w:val="34"/>
    <w:qFormat/>
    <w:pPr>
      <w:spacing w:before="100" w:beforeAutospacing="1"/>
      <w:jc w:val="both"/>
    </w:pPr>
    <w:rPr>
      <w:sz w:val="22"/>
      <w:szCs w:val="22"/>
    </w:rPr>
  </w:style>
  <w:style w:type="paragraph" w:customStyle="1" w:styleId="headerfooter">
    <w:name w:val="headerfooter"/>
    <w:basedOn w:val="Normln"/>
    <w:uiPriority w:val="99"/>
    <w:pPr>
      <w:spacing w:before="100" w:beforeAutospacing="1"/>
      <w:jc w:val="both"/>
    </w:pPr>
    <w:rPr>
      <w:sz w:val="22"/>
      <w:szCs w:val="22"/>
    </w:rPr>
  </w:style>
  <w:style w:type="character" w:styleId="Siln">
    <w:name w:val="Strong"/>
    <w:basedOn w:val="Standardnpsmoodstavce"/>
    <w:uiPriority w:val="22"/>
    <w:qFormat/>
    <w:rPr>
      <w:b/>
      <w:bCs/>
    </w:rPr>
  </w:style>
  <w:style w:type="character" w:styleId="Zdraznn">
    <w:name w:val="Emphasis"/>
    <w:basedOn w:val="Standardnpsmoodstavce"/>
    <w:uiPriority w:val="20"/>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30268">
      <w:marLeft w:val="0"/>
      <w:marRight w:val="0"/>
      <w:marTop w:val="0"/>
      <w:marBottom w:val="0"/>
      <w:divBdr>
        <w:top w:val="none" w:sz="0" w:space="0" w:color="auto"/>
        <w:left w:val="none" w:sz="0" w:space="0" w:color="auto"/>
        <w:bottom w:val="none" w:sz="0" w:space="0" w:color="auto"/>
        <w:right w:val="none" w:sz="0" w:space="0" w:color="auto"/>
      </w:divBdr>
    </w:div>
    <w:div w:id="366179103">
      <w:marLeft w:val="0"/>
      <w:marRight w:val="0"/>
      <w:marTop w:val="0"/>
      <w:marBottom w:val="0"/>
      <w:divBdr>
        <w:top w:val="none" w:sz="0" w:space="0" w:color="auto"/>
        <w:left w:val="none" w:sz="0" w:space="0" w:color="auto"/>
        <w:bottom w:val="none" w:sz="0" w:space="0" w:color="auto"/>
        <w:right w:val="none" w:sz="0" w:space="0" w:color="auto"/>
      </w:divBdr>
    </w:div>
    <w:div w:id="813178270">
      <w:bodyDiv w:val="1"/>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2075</Words>
  <Characters>12246</Characters>
  <Application>Microsoft Office Word</Application>
  <DocSecurity>0</DocSecurity>
  <Lines>102</Lines>
  <Paragraphs>28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14293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Jakub Norbert</dc:creator>
  <cp:keywords/>
  <dc:description/>
  <cp:lastModifiedBy>Jakub Norbert</cp:lastModifiedBy>
  <cp:revision>3</cp:revision>
  <dcterms:created xsi:type="dcterms:W3CDTF">2025-09-03T12:09:00Z</dcterms:created>
  <dcterms:modified xsi:type="dcterms:W3CDTF">2025-09-03T12:09:00Z</dcterms:modified>
</cp:coreProperties>
</file>