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82385" w14:textId="77777777" w:rsidR="00A6074C" w:rsidRDefault="001E1AE5">
      <w:pPr>
        <w:autoSpaceDE w:val="0"/>
        <w:autoSpaceDN w:val="0"/>
        <w:spacing w:before="100" w:beforeAutospacing="1"/>
        <w:ind w:right="49"/>
        <w:jc w:val="center"/>
        <w:rPr>
          <w:sz w:val="22"/>
          <w:szCs w:val="22"/>
        </w:rPr>
      </w:pPr>
      <w:r>
        <w:rPr>
          <w:rStyle w:val="Siln"/>
          <w:sz w:val="32"/>
          <w:szCs w:val="32"/>
        </w:rPr>
        <w:t>Kupní smlouva o prodeji a koupi nemovitých věcí</w:t>
      </w:r>
    </w:p>
    <w:p w14:paraId="3DA771D2" w14:textId="77777777" w:rsidR="00A6074C" w:rsidRDefault="001E1AE5">
      <w:pPr>
        <w:autoSpaceDE w:val="0"/>
        <w:autoSpaceDN w:val="0"/>
        <w:spacing w:before="100" w:beforeAutospacing="1"/>
        <w:ind w:right="49"/>
        <w:jc w:val="center"/>
        <w:rPr>
          <w:sz w:val="22"/>
          <w:szCs w:val="22"/>
        </w:rPr>
      </w:pPr>
      <w:r>
        <w:rPr>
          <w:rStyle w:val="Siln"/>
          <w:sz w:val="22"/>
          <w:szCs w:val="22"/>
        </w:rPr>
        <w:t> </w:t>
      </w:r>
    </w:p>
    <w:p w14:paraId="5BC64A39" w14:textId="77777777" w:rsidR="00A6074C" w:rsidRDefault="001E1AE5">
      <w:pPr>
        <w:autoSpaceDE w:val="0"/>
        <w:autoSpaceDN w:val="0"/>
        <w:spacing w:after="240"/>
        <w:ind w:right="51"/>
        <w:jc w:val="center"/>
        <w:rPr>
          <w:sz w:val="22"/>
          <w:szCs w:val="22"/>
        </w:rPr>
      </w:pPr>
      <w:r>
        <w:rPr>
          <w:rStyle w:val="Zdraznn"/>
          <w:sz w:val="22"/>
          <w:szCs w:val="22"/>
        </w:rPr>
        <w:t xml:space="preserve">uzavřená v souladu s příslušnými ustanoveními § 2079 a násl. (zejména § 2128 a násl.) </w:t>
      </w:r>
      <w:r>
        <w:rPr>
          <w:i/>
          <w:iCs/>
          <w:sz w:val="22"/>
          <w:szCs w:val="22"/>
        </w:rPr>
        <w:br/>
      </w:r>
      <w:r>
        <w:rPr>
          <w:rStyle w:val="Zdraznn"/>
          <w:sz w:val="22"/>
          <w:szCs w:val="22"/>
        </w:rPr>
        <w:t>zákona č. 89/2012 Sb., občanský zákoník (dále jen „NOZ“), ve znění pozdějších předpisů.</w:t>
      </w:r>
    </w:p>
    <w:p w14:paraId="611A4ABE" w14:textId="77777777" w:rsidR="00A6074C" w:rsidRDefault="001E1AE5">
      <w:pPr>
        <w:spacing w:before="100" w:beforeAutospacing="1"/>
        <w:ind w:right="49"/>
        <w:jc w:val="both"/>
        <w:rPr>
          <w:sz w:val="22"/>
          <w:szCs w:val="22"/>
        </w:rPr>
      </w:pPr>
      <w:r>
        <w:rPr>
          <w:rStyle w:val="platne1"/>
          <w:sz w:val="22"/>
          <w:szCs w:val="22"/>
        </w:rPr>
        <w:t> </w:t>
      </w:r>
    </w:p>
    <w:p w14:paraId="48B2334A" w14:textId="77777777" w:rsidR="00A6074C" w:rsidRDefault="001E1AE5">
      <w:pPr>
        <w:spacing w:before="100" w:beforeAutospacing="1"/>
        <w:ind w:right="49"/>
        <w:rPr>
          <w:sz w:val="22"/>
          <w:szCs w:val="22"/>
        </w:rPr>
      </w:pPr>
      <w:proofErr w:type="spellStart"/>
      <w:r>
        <w:rPr>
          <w:b/>
          <w:bCs/>
          <w:color w:val="192038"/>
          <w:sz w:val="21"/>
          <w:szCs w:val="21"/>
          <w:shd w:val="clear" w:color="auto" w:fill="FFFFFF"/>
        </w:rPr>
        <w:t>Zrůstek</w:t>
      </w:r>
      <w:proofErr w:type="spellEnd"/>
      <w:r>
        <w:rPr>
          <w:b/>
          <w:bCs/>
          <w:color w:val="192038"/>
          <w:sz w:val="21"/>
          <w:szCs w:val="21"/>
          <w:shd w:val="clear" w:color="auto" w:fill="FFFFFF"/>
        </w:rPr>
        <w:t xml:space="preserve"> a partneři v.o.s.</w:t>
      </w:r>
      <w:r>
        <w:rPr>
          <w:color w:val="192038"/>
          <w:sz w:val="21"/>
          <w:szCs w:val="21"/>
          <w:shd w:val="clear" w:color="auto" w:fill="FFFFFF"/>
        </w:rPr>
        <w:t>, IČ: 25589644, Praha, Arbesovo nám. 257/7, PSČ 150 00</w:t>
      </w:r>
      <w:r>
        <w:rPr>
          <w:color w:val="192038"/>
          <w:sz w:val="21"/>
          <w:szCs w:val="21"/>
          <w:shd w:val="clear" w:color="auto" w:fill="FFFFFF"/>
        </w:rPr>
        <w:br/>
        <w:t xml:space="preserve">zapsaná v obchodním rejstříku u Městského soudu v Praze, </w:t>
      </w:r>
      <w:proofErr w:type="spellStart"/>
      <w:r>
        <w:rPr>
          <w:color w:val="192038"/>
          <w:sz w:val="21"/>
          <w:szCs w:val="21"/>
          <w:shd w:val="clear" w:color="auto" w:fill="FFFFFF"/>
        </w:rPr>
        <w:t>sp.zn</w:t>
      </w:r>
      <w:proofErr w:type="spellEnd"/>
      <w:r>
        <w:rPr>
          <w:color w:val="192038"/>
          <w:sz w:val="21"/>
          <w:szCs w:val="21"/>
          <w:shd w:val="clear" w:color="auto" w:fill="FFFFFF"/>
        </w:rPr>
        <w:t>. A 59733</w:t>
      </w:r>
      <w:r>
        <w:rPr>
          <w:color w:val="192038"/>
          <w:sz w:val="21"/>
          <w:szCs w:val="21"/>
          <w:shd w:val="clear" w:color="auto" w:fill="FFFFFF"/>
        </w:rPr>
        <w:br/>
        <w:t>Insolvenční správce dlužníka</w:t>
      </w:r>
      <w:r>
        <w:rPr>
          <w:color w:val="192038"/>
          <w:sz w:val="21"/>
          <w:szCs w:val="21"/>
          <w:shd w:val="clear" w:color="auto" w:fill="FFFFFF"/>
        </w:rPr>
        <w:br/>
        <w:t>RE Industrial Park, s.r.o., IČ: 06021514, Praha 4, Antala Staška 2027/79, PSČ 140 00</w:t>
      </w:r>
      <w:r>
        <w:rPr>
          <w:color w:val="192038"/>
          <w:sz w:val="21"/>
          <w:szCs w:val="21"/>
          <w:shd w:val="clear" w:color="auto" w:fill="FFFFFF"/>
        </w:rPr>
        <w:br/>
        <w:t xml:space="preserve">zapsaná v obchodním rejstříku u Městského soudu v Praze, </w:t>
      </w:r>
      <w:proofErr w:type="spellStart"/>
      <w:r>
        <w:rPr>
          <w:color w:val="192038"/>
          <w:sz w:val="21"/>
          <w:szCs w:val="21"/>
          <w:shd w:val="clear" w:color="auto" w:fill="FFFFFF"/>
        </w:rPr>
        <w:t>sp.zn</w:t>
      </w:r>
      <w:proofErr w:type="spellEnd"/>
      <w:r>
        <w:rPr>
          <w:color w:val="192038"/>
          <w:sz w:val="21"/>
          <w:szCs w:val="21"/>
          <w:shd w:val="clear" w:color="auto" w:fill="FFFFFF"/>
        </w:rPr>
        <w:t>. C 274720</w:t>
      </w:r>
      <w:r>
        <w:rPr>
          <w:sz w:val="21"/>
          <w:szCs w:val="21"/>
        </w:rPr>
        <w:t xml:space="preserve"> </w:t>
      </w:r>
    </w:p>
    <w:p w14:paraId="776676AB" w14:textId="77777777" w:rsidR="00A6074C" w:rsidRDefault="001E1AE5">
      <w:pPr>
        <w:pStyle w:val="Normlnweb"/>
        <w:spacing w:before="120" w:beforeAutospacing="0"/>
      </w:pPr>
      <w:r>
        <w:rPr>
          <w:sz w:val="21"/>
          <w:szCs w:val="21"/>
        </w:rPr>
        <w:t xml:space="preserve">(dále jen </w:t>
      </w:r>
      <w:r>
        <w:rPr>
          <w:rStyle w:val="Zdraznn"/>
          <w:sz w:val="21"/>
          <w:szCs w:val="21"/>
        </w:rPr>
        <w:t>„</w:t>
      </w:r>
      <w:r>
        <w:rPr>
          <w:rStyle w:val="Siln"/>
          <w:sz w:val="21"/>
          <w:szCs w:val="21"/>
        </w:rPr>
        <w:t>prodávající</w:t>
      </w:r>
      <w:r>
        <w:rPr>
          <w:rStyle w:val="Siln"/>
          <w:i/>
          <w:iCs/>
          <w:sz w:val="21"/>
          <w:szCs w:val="21"/>
        </w:rPr>
        <w:t xml:space="preserve"> </w:t>
      </w:r>
      <w:r>
        <w:rPr>
          <w:sz w:val="21"/>
          <w:szCs w:val="21"/>
        </w:rPr>
        <w:t>“)</w:t>
      </w:r>
    </w:p>
    <w:p w14:paraId="30E387B1" w14:textId="77777777" w:rsidR="00A6074C" w:rsidRDefault="001E1AE5">
      <w:pPr>
        <w:autoSpaceDE w:val="0"/>
        <w:autoSpaceDN w:val="0"/>
        <w:spacing w:before="100" w:beforeAutospacing="1"/>
        <w:ind w:right="49"/>
        <w:jc w:val="both"/>
        <w:rPr>
          <w:sz w:val="21"/>
          <w:szCs w:val="21"/>
        </w:rPr>
      </w:pPr>
      <w:r>
        <w:rPr>
          <w:sz w:val="21"/>
          <w:szCs w:val="21"/>
        </w:rPr>
        <w:t> a</w:t>
      </w:r>
    </w:p>
    <w:p w14:paraId="23D957A9" w14:textId="77777777" w:rsidR="00A6074C" w:rsidRDefault="00A6074C">
      <w:pPr>
        <w:autoSpaceDE w:val="0"/>
        <w:autoSpaceDN w:val="0"/>
        <w:spacing w:before="100" w:beforeAutospacing="1"/>
        <w:ind w:right="49"/>
        <w:jc w:val="both"/>
        <w:rPr>
          <w:sz w:val="22"/>
          <w:szCs w:val="22"/>
        </w:rPr>
      </w:pPr>
    </w:p>
    <w:p w14:paraId="6404B75F" w14:textId="77777777" w:rsidR="00A6074C" w:rsidRDefault="001E1AE5">
      <w:pPr>
        <w:pStyle w:val="Normlnweb"/>
        <w:spacing w:before="0" w:beforeAutospacing="0"/>
      </w:pPr>
      <w:r>
        <w:rPr>
          <w:highlight w:val="yellow"/>
        </w:rPr>
        <w:t>………………………………………..</w:t>
      </w:r>
    </w:p>
    <w:p w14:paraId="23FBB492" w14:textId="77777777" w:rsidR="00A6074C" w:rsidRDefault="001E1AE5">
      <w:pPr>
        <w:pStyle w:val="Normlnweb"/>
        <w:spacing w:before="0" w:beforeAutospacing="0"/>
      </w:pPr>
      <w:r>
        <w:rPr>
          <w:sz w:val="21"/>
          <w:szCs w:val="21"/>
        </w:rPr>
        <w:t>(dále jen „</w:t>
      </w:r>
      <w:r>
        <w:rPr>
          <w:rStyle w:val="Siln"/>
          <w:sz w:val="21"/>
          <w:szCs w:val="21"/>
        </w:rPr>
        <w:t>kupující</w:t>
      </w:r>
      <w:r>
        <w:rPr>
          <w:rStyle w:val="Zdraznn"/>
          <w:b/>
          <w:bCs/>
          <w:sz w:val="21"/>
          <w:szCs w:val="21"/>
        </w:rPr>
        <w:t xml:space="preserve"> </w:t>
      </w:r>
      <w:r>
        <w:rPr>
          <w:sz w:val="21"/>
          <w:szCs w:val="21"/>
        </w:rPr>
        <w:t>“)</w:t>
      </w:r>
    </w:p>
    <w:p w14:paraId="0A4AFE96" w14:textId="77777777" w:rsidR="00A6074C" w:rsidRDefault="001E1AE5">
      <w:pPr>
        <w:pStyle w:val="Normlnweb"/>
        <w:spacing w:before="0" w:beforeAutospacing="0"/>
      </w:pPr>
      <w:r>
        <w:rPr>
          <w:sz w:val="21"/>
          <w:szCs w:val="21"/>
        </w:rPr>
        <w:t>takto:</w:t>
      </w:r>
    </w:p>
    <w:p w14:paraId="7A158725" w14:textId="77777777" w:rsidR="00A6074C" w:rsidRDefault="001E1AE5">
      <w:pPr>
        <w:pStyle w:val="Normlnweb"/>
        <w:spacing w:before="0" w:beforeAutospacing="0"/>
        <w:ind w:left="284"/>
      </w:pPr>
      <w:r>
        <w:rPr>
          <w:sz w:val="21"/>
          <w:szCs w:val="21"/>
        </w:rPr>
        <w:t> </w:t>
      </w:r>
    </w:p>
    <w:p w14:paraId="26EEA1A9" w14:textId="77777777" w:rsidR="00A6074C" w:rsidRDefault="001E1AE5">
      <w:pPr>
        <w:pStyle w:val="Normlnweb"/>
        <w:jc w:val="center"/>
      </w:pPr>
      <w:r>
        <w:rPr>
          <w:rStyle w:val="Siln"/>
          <w:sz w:val="21"/>
          <w:szCs w:val="21"/>
        </w:rPr>
        <w:t>I</w:t>
      </w:r>
      <w:r>
        <w:rPr>
          <w:rStyle w:val="Siln"/>
          <w:sz w:val="21"/>
          <w:szCs w:val="21"/>
          <w:u w:val="single"/>
        </w:rPr>
        <w:t>. Úvodní ustanovení</w:t>
      </w:r>
    </w:p>
    <w:p w14:paraId="2BBC96C1" w14:textId="77777777" w:rsidR="00A6074C" w:rsidRPr="008A18E0" w:rsidRDefault="001E1AE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Na základě Usnesení, které vydal Městský soud v Praze ze dne 21.  ledna 2021 pod č.j. MSPH 79 INS 21490/2020-A-26, byl zjištěn úpadek a prohlášen konkurs na majetek shora uvedeného dlužníka, jehož insolvenčním správcem byl/a ustanoven/a </w:t>
      </w:r>
      <w:r w:rsidRPr="008A18E0">
        <w:rPr>
          <w:rFonts w:eastAsia="Times New Roman"/>
          <w:color w:val="192038"/>
          <w:sz w:val="21"/>
          <w:szCs w:val="21"/>
          <w:shd w:val="clear" w:color="auto" w:fill="FFFFFF"/>
        </w:rPr>
        <w:t>Zrůstek a partneři v.o.s.</w:t>
      </w:r>
    </w:p>
    <w:p w14:paraId="7CF03317" w14:textId="77777777" w:rsidR="00A6074C" w:rsidRPr="008A18E0" w:rsidRDefault="001E1AE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Prodávající prohlašuje, že dnem prohlášení konkursu na majetek dlužníka na něj přešlo oprávnění nakládat s předmětem prodeje, a to v souladu s ustanovením § 246 odst. 1 zákona č. 182/2006 Sb., o úpadku a způsobech jeho řešení (dále jen „IZ“). Prodávající je tak osobou, která je oprávněna s předmětem prodeje disponovat a je na základě zvláštního právního předpisu oprávněna předmět prodeje zcizit.</w:t>
      </w:r>
    </w:p>
    <w:p w14:paraId="25E4F66A" w14:textId="77777777" w:rsidR="00A6074C" w:rsidRPr="008A18E0" w:rsidRDefault="001E1AE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 xml:space="preserve">Prodávající jakožto insolvenční správce dlužníka sepsal do majetkové podstaty dlužníka následující věci nemovité, a to:   </w:t>
      </w:r>
    </w:p>
    <w:p w14:paraId="5BCDFA20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986/1 – zastavěná plocha a nádvoří, evidovaná výměra 22231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společný dvůr</w:t>
      </w:r>
    </w:p>
    <w:p w14:paraId="0801919E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986/3 – zastavěná plocha a nádvoří, evidovaná výměra 1956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3F3C14C5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č.p. 681, rod.dům</w:t>
      </w:r>
    </w:p>
    <w:p w14:paraId="7EF59025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986/3,</w:t>
      </w:r>
    </w:p>
    <w:p w14:paraId="2DA7DFB1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986/4 – zastavěná plocha a nádvoří, evidovaná výměra 310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1C3D53B5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č.p. 682, rod.dům</w:t>
      </w:r>
    </w:p>
    <w:p w14:paraId="77C10863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986/4,</w:t>
      </w:r>
    </w:p>
    <w:p w14:paraId="436BC2AA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986/5 – zastavěná plocha a nádvoří, evidovaná výměra 167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1817C19C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č.p. 753, rod.dům</w:t>
      </w:r>
    </w:p>
    <w:p w14:paraId="626B4CF2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986/5,</w:t>
      </w:r>
    </w:p>
    <w:p w14:paraId="4973C07F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986/7 – zastavěná plocha a nádvoří, evidovaná výměra 482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78ACA725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č.p. 353, jiná st.</w:t>
      </w:r>
    </w:p>
    <w:p w14:paraId="12951C92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lastRenderedPageBreak/>
        <w:t>Stavba stojí na pozemku p.č.:</w:t>
      </w:r>
      <w:r w:rsidRPr="008A18E0">
        <w:rPr>
          <w:sz w:val="21"/>
          <w:szCs w:val="21"/>
        </w:rPr>
        <w:t> St. 986/7,</w:t>
      </w:r>
    </w:p>
    <w:p w14:paraId="7D75D6B1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986/8 – zastavěná plocha a nádvoří, evidovaná výměra 273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2CBA3359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č.p. 672, rod.dům</w:t>
      </w:r>
    </w:p>
    <w:p w14:paraId="7E50984C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986/8,</w:t>
      </w:r>
    </w:p>
    <w:p w14:paraId="74EF99F0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986/12 – zastavěná plocha a nádvoří, evidovaná výměra 134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26F16F9F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1753DBBD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986/12,</w:t>
      </w:r>
    </w:p>
    <w:p w14:paraId="0721A540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986/13 – zastavěná plocha a nádvoří, evidovaná výměra 138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30CD3595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4B8D6AD9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986/13,</w:t>
      </w:r>
    </w:p>
    <w:p w14:paraId="0B48D8E2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986/25 – zastavěná plocha a nádvoří, evidovaná výměra 173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04B5059C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2FA4EB4B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986/25,</w:t>
      </w:r>
    </w:p>
    <w:p w14:paraId="64E369DF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986/26 – zastavěná plocha a nádvoří, evidovaná výměra 15177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036170C0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4C2F15F8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986/26,</w:t>
      </w:r>
    </w:p>
    <w:p w14:paraId="456AA8FB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986/32 – zastavěná plocha a nádvoří, evidovaná výměra 1468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27E16F84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0E7FD5A0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986/32,</w:t>
      </w:r>
    </w:p>
    <w:p w14:paraId="59331737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986/44 – zastavěná plocha a nádvoří, evidovaná výměra 10273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180E8CBF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013A4738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986/44,</w:t>
      </w:r>
    </w:p>
    <w:p w14:paraId="33CADBED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986/45 – zastavěná plocha a nádvoří, evidovaná výměra 738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0863EFDD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7CF5AB50" w14:textId="77777777" w:rsidR="00A6074C" w:rsidRPr="008A18E0" w:rsidRDefault="001E1AE5">
      <w:pPr>
        <w:pStyle w:val="Normlnweb"/>
        <w:spacing w:before="0" w:beforeAutospacing="0"/>
        <w:ind w:left="720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986/45,</w:t>
      </w:r>
    </w:p>
    <w:p w14:paraId="77BA2331" w14:textId="77777777" w:rsidR="00A6074C" w:rsidRPr="008A18E0" w:rsidRDefault="001E1AE5">
      <w:pPr>
        <w:numPr>
          <w:ilvl w:val="1"/>
          <w:numId w:val="1"/>
        </w:numPr>
        <w:spacing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986/46 – zastavěná plocha a nádvoří, evidovaná výměra 677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3AE51273" w14:textId="77777777" w:rsidR="00A6074C" w:rsidRPr="008A18E0" w:rsidRDefault="001E1AE5" w:rsidP="008A18E0">
      <w:pPr>
        <w:ind w:firstLine="708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výroba</w:t>
      </w:r>
    </w:p>
    <w:p w14:paraId="0101A52A" w14:textId="77777777" w:rsidR="00A6074C" w:rsidRPr="008A18E0" w:rsidRDefault="001E1AE5" w:rsidP="008A18E0">
      <w:pPr>
        <w:ind w:firstLine="708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986/46,</w:t>
      </w:r>
    </w:p>
    <w:p w14:paraId="3729F880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986/57 – zastavěná plocha a nádvoří, evidovaná výměra 11730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společný dvůr</w:t>
      </w:r>
    </w:p>
    <w:p w14:paraId="602F21D6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986/58 – zastavěná plocha a nádvoří, evidovaná výměra 5268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společný dvůr</w:t>
      </w:r>
    </w:p>
    <w:p w14:paraId="0B320429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986/59 – zastavěná plocha a nádvoří, evidovaná výměra 5263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společný dvůr</w:t>
      </w:r>
    </w:p>
    <w:p w14:paraId="18D63E36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986/60 – zastavěná plocha a nádvoří, evidovaná výměra 4411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společný dvůr</w:t>
      </w:r>
    </w:p>
    <w:p w14:paraId="6E1D62A0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986/61 – zastavěná plocha a nádvoří, evidovaná výměra 1499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společný dvůr</w:t>
      </w:r>
    </w:p>
    <w:p w14:paraId="785D7920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986/62 – zastavěná plocha a nádvoří, evidovaná výměra 78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společný dvůr</w:t>
      </w:r>
    </w:p>
    <w:p w14:paraId="34FCBB22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St. 2134 – zastavěná plocha a nádvoří, evidovaná výměra 77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</w:p>
    <w:p w14:paraId="5EA3E097" w14:textId="77777777" w:rsidR="00A6074C" w:rsidRPr="008A18E0" w:rsidRDefault="001E1AE5" w:rsidP="008A18E0">
      <w:pPr>
        <w:ind w:firstLine="708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Součástí je stavba:</w:t>
      </w:r>
      <w:r w:rsidRPr="008A18E0">
        <w:rPr>
          <w:sz w:val="21"/>
          <w:szCs w:val="21"/>
        </w:rPr>
        <w:t> Slaný, bez č.p./č.e., tech.vyb</w:t>
      </w:r>
    </w:p>
    <w:p w14:paraId="4FEBE782" w14:textId="77777777" w:rsidR="00A6074C" w:rsidRPr="008A18E0" w:rsidRDefault="001E1AE5" w:rsidP="008A18E0">
      <w:pPr>
        <w:ind w:firstLine="708"/>
        <w:rPr>
          <w:sz w:val="21"/>
          <w:szCs w:val="21"/>
        </w:rPr>
      </w:pPr>
      <w:r w:rsidRPr="008A18E0">
        <w:rPr>
          <w:rStyle w:val="Zdraznn"/>
          <w:sz w:val="21"/>
          <w:szCs w:val="21"/>
        </w:rPr>
        <w:t>Stavba stojí na pozemku p.č.:</w:t>
      </w:r>
      <w:r w:rsidRPr="008A18E0">
        <w:rPr>
          <w:sz w:val="21"/>
          <w:szCs w:val="21"/>
        </w:rPr>
        <w:t> St. 2134,</w:t>
      </w:r>
    </w:p>
    <w:p w14:paraId="281D3A39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lastRenderedPageBreak/>
        <w:t>pozemek p. č. 378/4 – ostatní plocha, evidovaná výměra 264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neplodná půda</w:t>
      </w:r>
    </w:p>
    <w:p w14:paraId="044F67F0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378/7 – ostatní plocha, evidovaná výměra 386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755323BF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378/8 – ostatní plocha, evidovaná výměra 174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118F541F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400/4 – ostatní plocha, evidovaná výměra 100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429AD4F2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1897/4 – ostatní plocha, evidovaná výměra 194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ostatní komunikace</w:t>
      </w:r>
    </w:p>
    <w:p w14:paraId="48E81DC8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2061/1 – ostatní plocha, evidovaná výměra 769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ostatní komunikace</w:t>
      </w:r>
    </w:p>
    <w:p w14:paraId="0BCB61A5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2490 – ostatní plocha, evidovaná výměra 811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146D9E35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2502 – ostatní plocha, evidovaná výměra 558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4C5B119F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2503 – ostatní plocha, evidovaná výměra 297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5CBFEDB5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2504 – ostatní plocha, evidovaná výměra 363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4A0F16A4" w14:textId="77777777" w:rsidR="00A6074C" w:rsidRPr="008A18E0" w:rsidRDefault="001E1AE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pozemek p. č. 2518 – ostatní plocha, evidovaná výměra 2538 m</w:t>
      </w:r>
      <w:r w:rsidRPr="008A18E0">
        <w:rPr>
          <w:rFonts w:eastAsia="Times New Roman"/>
          <w:sz w:val="21"/>
          <w:szCs w:val="21"/>
          <w:vertAlign w:val="superscript"/>
        </w:rPr>
        <w:t>2</w:t>
      </w:r>
      <w:r w:rsidRPr="008A18E0">
        <w:rPr>
          <w:rFonts w:eastAsia="Times New Roman"/>
          <w:sz w:val="21"/>
          <w:szCs w:val="21"/>
        </w:rPr>
        <w:t>, způsob využití – jiná plocha</w:t>
      </w:r>
    </w:p>
    <w:p w14:paraId="3FE45BE8" w14:textId="77777777" w:rsidR="00A6074C" w:rsidRPr="008A18E0" w:rsidRDefault="001E1AE5">
      <w:pPr>
        <w:pStyle w:val="Bezmezer"/>
        <w:jc w:val="both"/>
        <w:rPr>
          <w:sz w:val="21"/>
          <w:szCs w:val="21"/>
        </w:rPr>
      </w:pPr>
      <w:r w:rsidRPr="008A18E0">
        <w:rPr>
          <w:sz w:val="21"/>
          <w:szCs w:val="21"/>
        </w:rPr>
        <w:t xml:space="preserve">vše zapsáno v katastru nemovitostí u Katastrálního úřadu pro Středočeský kraj, Katastrální pracoviště Slaný, obec Slaný (okres Kladno), část obce Slaný, katastrální území </w:t>
      </w:r>
      <w:r w:rsidRPr="008A18E0">
        <w:rPr>
          <w:rStyle w:val="Siln"/>
          <w:sz w:val="21"/>
          <w:szCs w:val="21"/>
        </w:rPr>
        <w:t>Slaný</w:t>
      </w:r>
      <w:r w:rsidRPr="008A18E0">
        <w:rPr>
          <w:sz w:val="21"/>
          <w:szCs w:val="21"/>
        </w:rPr>
        <w:t xml:space="preserve"> na LV 5499.</w:t>
      </w:r>
    </w:p>
    <w:p w14:paraId="36A6B450" w14:textId="77777777" w:rsidR="00A6074C" w:rsidRPr="008A18E0" w:rsidRDefault="001E1AE5">
      <w:pPr>
        <w:pStyle w:val="Bezmezer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(dále jen „</w:t>
      </w:r>
      <w:r w:rsidRPr="008A18E0">
        <w:rPr>
          <w:rStyle w:val="Zdraznn"/>
          <w:rFonts w:eastAsia="Times New Roman"/>
          <w:sz w:val="21"/>
          <w:szCs w:val="21"/>
        </w:rPr>
        <w:t>předmětné věci nemovité</w:t>
      </w:r>
      <w:r w:rsidRPr="008A18E0">
        <w:rPr>
          <w:rFonts w:eastAsia="Times New Roman"/>
          <w:sz w:val="21"/>
          <w:szCs w:val="21"/>
        </w:rPr>
        <w:t>“ nebo také „</w:t>
      </w:r>
      <w:r w:rsidRPr="008A18E0">
        <w:rPr>
          <w:rStyle w:val="Zdraznn"/>
          <w:rFonts w:eastAsia="Times New Roman"/>
          <w:sz w:val="21"/>
          <w:szCs w:val="21"/>
        </w:rPr>
        <w:t>předmět koupě</w:t>
      </w:r>
      <w:r w:rsidRPr="008A18E0">
        <w:rPr>
          <w:rFonts w:eastAsia="Times New Roman"/>
          <w:sz w:val="21"/>
          <w:szCs w:val="21"/>
        </w:rPr>
        <w:t>“)</w:t>
      </w:r>
    </w:p>
    <w:p w14:paraId="34604385" w14:textId="77777777" w:rsidR="00A6074C" w:rsidRPr="008A18E0" w:rsidRDefault="001E1AE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Prodávající je oprávněn v souladu s ustanovením § 293 IZ na základě pokynu zajištěného věřitele IFIS investiční fond, a.s. zpeněžit předmět prodeje mimo dražbu.</w:t>
      </w:r>
    </w:p>
    <w:p w14:paraId="6C0B12B7" w14:textId="77777777" w:rsidR="00A6074C" w:rsidRPr="008A18E0" w:rsidRDefault="001E1AE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Kupující prohlašuje, že shora uvedená prohlášení prodávajícího o věcném a právním stavu předmětu prodeje, jakož i o průběhu insolvenčního řízení vedeného na dlužníka, bere na vědomí a považuje je pro účely této smlouvy mezi účastníky za nesporné.</w:t>
      </w:r>
    </w:p>
    <w:p w14:paraId="7FD9E8AB" w14:textId="77777777" w:rsidR="00A6074C" w:rsidRPr="008A18E0" w:rsidRDefault="001E1AE5">
      <w:pPr>
        <w:pStyle w:val="Normlnweb"/>
        <w:jc w:val="center"/>
        <w:rPr>
          <w:sz w:val="21"/>
          <w:szCs w:val="21"/>
        </w:rPr>
      </w:pPr>
      <w:r w:rsidRPr="008A18E0">
        <w:rPr>
          <w:rStyle w:val="Siln"/>
          <w:sz w:val="21"/>
          <w:szCs w:val="21"/>
          <w:u w:val="single"/>
        </w:rPr>
        <w:t>II.</w:t>
      </w:r>
      <w:r w:rsidRPr="008A18E0">
        <w:rPr>
          <w:sz w:val="21"/>
          <w:szCs w:val="21"/>
          <w:u w:val="single"/>
        </w:rPr>
        <w:t xml:space="preserve"> </w:t>
      </w:r>
      <w:r w:rsidRPr="008A18E0">
        <w:rPr>
          <w:rStyle w:val="Siln"/>
          <w:sz w:val="21"/>
          <w:szCs w:val="21"/>
          <w:u w:val="single"/>
        </w:rPr>
        <w:t>Předmět kupní smlouvy</w:t>
      </w:r>
    </w:p>
    <w:p w14:paraId="65BFE16E" w14:textId="77777777" w:rsidR="00A6074C" w:rsidRPr="008A18E0" w:rsidRDefault="001E1AE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Prodávající prodává touto smlouvou předmětné věci nemovité specifikované v čl. I. této smlouvy se všemi jejich součástmi a příslušenstvím, včetně všech práv a povinností, </w:t>
      </w:r>
      <w:r w:rsidRPr="008A18E0">
        <w:rPr>
          <w:rFonts w:eastAsia="Times New Roman"/>
          <w:color w:val="192038"/>
          <w:sz w:val="21"/>
          <w:szCs w:val="21"/>
          <w:shd w:val="clear" w:color="auto" w:fill="FFFFFF"/>
        </w:rPr>
        <w:t>do výlučného vlastnictví kupujícího za vzájemně ujednanou kupní cenu stanovenou v čl. IV. této smlouvy a kupující předmětné věci nemovité specifikované v čl. I. této smlouvy se všemi jejich součástmi a příslušenstvím, do svého výlučného vlastnictví přijímá.</w:t>
      </w:r>
      <w:r w:rsidRPr="008A18E0">
        <w:rPr>
          <w:rFonts w:eastAsia="Times New Roman"/>
          <w:sz w:val="21"/>
          <w:szCs w:val="21"/>
        </w:rPr>
        <w:t xml:space="preserve"> </w:t>
      </w:r>
    </w:p>
    <w:p w14:paraId="0D3815CD" w14:textId="77777777" w:rsidR="00A6074C" w:rsidRPr="008A18E0" w:rsidRDefault="001E1AE5">
      <w:pPr>
        <w:pStyle w:val="Normlnweb"/>
        <w:jc w:val="center"/>
        <w:rPr>
          <w:sz w:val="21"/>
          <w:szCs w:val="21"/>
        </w:rPr>
      </w:pPr>
      <w:r w:rsidRPr="008A18E0">
        <w:rPr>
          <w:rStyle w:val="Siln"/>
          <w:sz w:val="21"/>
          <w:szCs w:val="21"/>
          <w:u w:val="single"/>
        </w:rPr>
        <w:t>III.</w:t>
      </w:r>
      <w:r w:rsidRPr="008A18E0">
        <w:rPr>
          <w:sz w:val="21"/>
          <w:szCs w:val="21"/>
          <w:u w:val="single"/>
        </w:rPr>
        <w:t xml:space="preserve"> </w:t>
      </w:r>
      <w:r w:rsidRPr="008A18E0">
        <w:rPr>
          <w:rStyle w:val="Siln"/>
          <w:sz w:val="21"/>
          <w:szCs w:val="21"/>
          <w:u w:val="single"/>
        </w:rPr>
        <w:t>Prohlášení prodávajícího a kupujícího</w:t>
      </w:r>
    </w:p>
    <w:p w14:paraId="3BA90EF9" w14:textId="77777777" w:rsidR="00A6074C" w:rsidRPr="008A18E0" w:rsidRDefault="001E1AE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Prodávající prohlašuje, že v době od uzavření této smlouvy do doby vkladu vlastnického práva kupujícího do katastru nemovitostí předmět prodeje žádnými zástavními právy, věcnými břemeny, ani nájemními právy nezatíží.</w:t>
      </w:r>
    </w:p>
    <w:p w14:paraId="5FB03475" w14:textId="77777777" w:rsidR="00A6074C" w:rsidRPr="008A18E0" w:rsidRDefault="001E1AE5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 xml:space="preserve">Prodávající prohlašuje, že zástavní práva v souladu s ustanovením § 167 odst. 4 IZ zanikají zpeněžením předmětu prodeje. Prodávající prohlašuje, že účinky nařízení výkonu rozhodnutí nebo exekuce, účinky doručení vyrozumění o zahájení exekuce a účinky vydaných exekučních příkazů, ostatní závady váznoucí na zpeněžovaném majetku, včetně neuplatněných předkupních práv podle § 284 odst. 3 a 4 IZ a včetně závad zapsaných ve veřejném seznamu, v souladu s ustanovením § 285 odst. 1 IZ zanikají také zpeněžením předmětu prodeje. </w:t>
      </w:r>
      <w:r w:rsidRPr="008A18E0">
        <w:rPr>
          <w:rFonts w:eastAsia="Times New Roman"/>
          <w:color w:val="FFFFFF" w:themeColor="background1"/>
          <w:sz w:val="21"/>
          <w:szCs w:val="21"/>
        </w:rPr>
        <w:t>__________________________________</w:t>
      </w:r>
      <w:r w:rsidRPr="008A18E0">
        <w:rPr>
          <w:rFonts w:eastAsia="Times New Roman"/>
          <w:color w:val="FFFFFF" w:themeColor="background1"/>
          <w:sz w:val="21"/>
          <w:szCs w:val="21"/>
        </w:rPr>
        <w:br/>
      </w:r>
    </w:p>
    <w:p w14:paraId="05D949B8" w14:textId="77777777" w:rsidR="00A6074C" w:rsidRPr="008A18E0" w:rsidRDefault="001E1AE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lastRenderedPageBreak/>
        <w:t>Kupující prohlašuje, že se seznámil s právním i faktickým stavem předmětu prodeje, s jeho umístěním, že mu jsou známy hranice pozemků, a že takto předmět prodeje včetně všech jeho součástí kupuje za dohodnutou kupní cenu.</w:t>
      </w:r>
    </w:p>
    <w:p w14:paraId="7BEDC9D1" w14:textId="77777777" w:rsidR="00A6074C" w:rsidRPr="008A18E0" w:rsidRDefault="001E1AE5">
      <w:pPr>
        <w:pStyle w:val="Normlnweb"/>
        <w:jc w:val="center"/>
        <w:rPr>
          <w:sz w:val="21"/>
          <w:szCs w:val="21"/>
        </w:rPr>
      </w:pPr>
      <w:r w:rsidRPr="008A18E0">
        <w:rPr>
          <w:rStyle w:val="Siln"/>
          <w:sz w:val="21"/>
          <w:szCs w:val="21"/>
          <w:u w:val="single"/>
        </w:rPr>
        <w:t>IV. Kupní cena</w:t>
      </w:r>
    </w:p>
    <w:p w14:paraId="6C645D0C" w14:textId="77777777" w:rsidR="00A6074C" w:rsidRPr="008A18E0" w:rsidRDefault="001E1AE5">
      <w:pPr>
        <w:numPr>
          <w:ilvl w:val="0"/>
          <w:numId w:val="4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 xml:space="preserve">Kupní cena za předmět prodeje specifikovaný v čl. I. odst. 3 této smlouvy činí částku celkem ve výši </w:t>
      </w:r>
      <w:r w:rsidRPr="008A18E0">
        <w:rPr>
          <w:rFonts w:eastAsia="Times New Roman"/>
          <w:sz w:val="21"/>
          <w:szCs w:val="21"/>
          <w:highlight w:val="yellow"/>
        </w:rPr>
        <w:t>......................................</w:t>
      </w:r>
      <w:r w:rsidRPr="008A18E0">
        <w:rPr>
          <w:rStyle w:val="Siln"/>
          <w:rFonts w:eastAsia="Times New Roman"/>
          <w:sz w:val="21"/>
          <w:szCs w:val="21"/>
        </w:rPr>
        <w:t xml:space="preserve"> Kč</w:t>
      </w:r>
      <w:r w:rsidRPr="008A18E0">
        <w:rPr>
          <w:rFonts w:eastAsia="Times New Roman"/>
          <w:sz w:val="21"/>
          <w:szCs w:val="21"/>
        </w:rPr>
        <w:t xml:space="preserve"> (slovy</w:t>
      </w:r>
      <w:r w:rsidRPr="008A18E0">
        <w:rPr>
          <w:rFonts w:eastAsia="Times New Roman"/>
          <w:sz w:val="21"/>
          <w:szCs w:val="21"/>
          <w:highlight w:val="yellow"/>
        </w:rPr>
        <w:t>: ……….</w:t>
      </w:r>
      <w:r w:rsidRPr="008A18E0">
        <w:rPr>
          <w:rFonts w:eastAsia="Times New Roman"/>
          <w:sz w:val="21"/>
          <w:szCs w:val="21"/>
        </w:rPr>
        <w:t>korun českých). </w:t>
      </w:r>
      <w:r w:rsidRPr="008A18E0">
        <w:rPr>
          <w:rFonts w:eastAsia="Times New Roman"/>
          <w:color w:val="192038"/>
          <w:sz w:val="21"/>
          <w:szCs w:val="21"/>
          <w:shd w:val="clear" w:color="auto" w:fill="FFFFFF"/>
        </w:rPr>
        <w:t>Kupní cena se v mezidobí ode dne podpisu smlouvy do předání a převzetí předmětu prodeje a vkladu vlastnického práva do katastru nemovitostí nemění. Rovněž z ní nejsou přípustné žádné slevy, ani jiná snížení dodatečně požadovaná kupujícím.</w:t>
      </w:r>
      <w:r w:rsidRPr="008A18E0">
        <w:rPr>
          <w:rFonts w:eastAsia="Times New Roman"/>
          <w:sz w:val="21"/>
          <w:szCs w:val="21"/>
        </w:rPr>
        <w:t xml:space="preserve"> </w:t>
      </w:r>
    </w:p>
    <w:p w14:paraId="61527497" w14:textId="77777777" w:rsidR="00A6074C" w:rsidRPr="008A18E0" w:rsidRDefault="001E1AE5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 xml:space="preserve">Smluvní strany se dohodly na následujícím způsobu úhrady celé kupní ceny za předmětné věci nemovité takto: </w:t>
      </w:r>
    </w:p>
    <w:p w14:paraId="334FBFF7" w14:textId="6ECD2E57" w:rsidR="00A6074C" w:rsidRPr="008A18E0" w:rsidRDefault="001E1AE5">
      <w:pPr>
        <w:pStyle w:val="Normlnweb"/>
        <w:ind w:left="720"/>
        <w:rPr>
          <w:sz w:val="21"/>
          <w:szCs w:val="21"/>
        </w:rPr>
      </w:pPr>
      <w:r w:rsidRPr="008A18E0">
        <w:rPr>
          <w:sz w:val="21"/>
          <w:szCs w:val="21"/>
        </w:rPr>
        <w:t xml:space="preserve">celou sjednanou kupní cenu za předmětné věci nemovité kupující uhradil v podílu jakém nabývají tak, že ji před podpisem kupní smlouvy složil na účet dražební společnosti PROKONZULTA a.s., </w:t>
      </w:r>
      <w:proofErr w:type="spellStart"/>
      <w:r w:rsidR="00E563FA" w:rsidRPr="008A18E0">
        <w:rPr>
          <w:sz w:val="21"/>
          <w:szCs w:val="21"/>
        </w:rPr>
        <w:t>č.ú</w:t>
      </w:r>
      <w:proofErr w:type="spellEnd"/>
      <w:r w:rsidR="00E563FA" w:rsidRPr="008A18E0">
        <w:rPr>
          <w:sz w:val="21"/>
          <w:szCs w:val="21"/>
        </w:rPr>
        <w:t xml:space="preserve">. </w:t>
      </w:r>
      <w:r w:rsidR="00E563FA" w:rsidRPr="008A18E0">
        <w:rPr>
          <w:color w:val="192038"/>
          <w:sz w:val="21"/>
          <w:szCs w:val="21"/>
          <w:shd w:val="clear" w:color="auto" w:fill="FFFFFF"/>
        </w:rPr>
        <w:t xml:space="preserve">450540362/2700, vedený u </w:t>
      </w:r>
      <w:proofErr w:type="spellStart"/>
      <w:r w:rsidR="00E563FA" w:rsidRPr="008A18E0">
        <w:rPr>
          <w:color w:val="192038"/>
          <w:sz w:val="21"/>
          <w:szCs w:val="21"/>
          <w:shd w:val="clear" w:color="auto" w:fill="FFFFFF"/>
        </w:rPr>
        <w:t>UniCredit</w:t>
      </w:r>
      <w:proofErr w:type="spellEnd"/>
      <w:r w:rsidR="00E563FA" w:rsidRPr="008A18E0">
        <w:rPr>
          <w:color w:val="192038"/>
          <w:sz w:val="21"/>
          <w:szCs w:val="21"/>
          <w:shd w:val="clear" w:color="auto" w:fill="FFFFFF"/>
        </w:rPr>
        <w:t xml:space="preserve"> Bank v souladu se zněním Podmínek VŘ </w:t>
      </w:r>
      <w:r w:rsidRPr="008A18E0">
        <w:rPr>
          <w:color w:val="192038"/>
          <w:sz w:val="21"/>
          <w:szCs w:val="21"/>
          <w:shd w:val="clear" w:color="auto" w:fill="FFFFFF"/>
        </w:rPr>
        <w:t xml:space="preserve">ze dne 25.2.2022, a ta byla převedena na zvláštní účet majetkové podstaty dlužníka č. účtu: </w:t>
      </w:r>
      <w:r w:rsidRPr="008A18E0">
        <w:rPr>
          <w:sz w:val="21"/>
          <w:szCs w:val="21"/>
        </w:rPr>
        <w:t>115-7469050277/0100</w:t>
      </w:r>
      <w:r w:rsidRPr="008A18E0">
        <w:rPr>
          <w:color w:val="192038"/>
          <w:sz w:val="21"/>
          <w:szCs w:val="21"/>
          <w:shd w:val="clear" w:color="auto" w:fill="FFFFFF"/>
        </w:rPr>
        <w:t>.</w:t>
      </w:r>
    </w:p>
    <w:p w14:paraId="15842AEB" w14:textId="77777777" w:rsidR="00A6074C" w:rsidRPr="008A18E0" w:rsidRDefault="001E1AE5">
      <w:pPr>
        <w:pStyle w:val="Normlnweb"/>
        <w:jc w:val="center"/>
        <w:rPr>
          <w:sz w:val="21"/>
          <w:szCs w:val="21"/>
        </w:rPr>
      </w:pPr>
      <w:r w:rsidRPr="008A18E0">
        <w:rPr>
          <w:rStyle w:val="Siln"/>
          <w:sz w:val="21"/>
          <w:szCs w:val="21"/>
          <w:u w:val="single"/>
        </w:rPr>
        <w:t>V. Řízení o povolení vkladu vlastnického práva </w:t>
      </w:r>
    </w:p>
    <w:p w14:paraId="0A6F3817" w14:textId="77777777" w:rsidR="00A6074C" w:rsidRPr="008A18E0" w:rsidRDefault="001E1AE5">
      <w:pPr>
        <w:numPr>
          <w:ilvl w:val="0"/>
          <w:numId w:val="5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Vlastnické právo a veškerá práva a povinnosti spojené s vlastnictvím předmětu prodeje přejdou na kupujícího dnem vkladu vlastnického práva do katastru nemovitostí. Do této doby jsou účastníci této smlouvy vázáni závazky z ní vyplývajícími.</w:t>
      </w:r>
    </w:p>
    <w:p w14:paraId="67C77F1A" w14:textId="77777777" w:rsidR="00A6074C" w:rsidRPr="008A18E0" w:rsidRDefault="001E1AE5">
      <w:pPr>
        <w:numPr>
          <w:ilvl w:val="0"/>
          <w:numId w:val="5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Účastníci této smlouvy žádají, aby právní vztahy touto smlouvou založené byly vyznačeny v katastru nemovitostí u Katastrální úřad pro Středočeský kraj se sídlem v Praze, KP Katastrální pracoviště Slaný. Smluvní strany si poskytnou vzájemnou součinnost k zápisu vlastnického práva kupujícího do katastru nemovitostí.</w:t>
      </w:r>
    </w:p>
    <w:p w14:paraId="6B6403DA" w14:textId="77777777" w:rsidR="00A6074C" w:rsidRPr="008A18E0" w:rsidRDefault="001E1AE5">
      <w:pPr>
        <w:numPr>
          <w:ilvl w:val="0"/>
          <w:numId w:val="5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Návrh na zahájení řízení o povolení vkladu vlastnického práva kupujícího do katastru nemovitostí ke Katastrální úřad pro Středočeský kraj se sídlem v Praze, KP Katastrální pracoviště Slaný je povinen podat a podepsat kupující, a to do pěti pracovních dnů po nabytí účinnosti této smlouvy, </w:t>
      </w:r>
      <w:r w:rsidRPr="008A18E0">
        <w:rPr>
          <w:rFonts w:eastAsia="Times New Roman"/>
          <w:color w:val="192038"/>
          <w:sz w:val="21"/>
          <w:szCs w:val="21"/>
          <w:shd w:val="clear" w:color="auto" w:fill="FFFFFF"/>
        </w:rPr>
        <w:t>přičemž správní poplatek s ním spojený uhradí kupující z vlastních prostředků nad rámcem sjednané kupní ceny.</w:t>
      </w:r>
      <w:r w:rsidRPr="008A18E0">
        <w:rPr>
          <w:rFonts w:eastAsia="Times New Roman"/>
          <w:sz w:val="21"/>
          <w:szCs w:val="21"/>
        </w:rPr>
        <w:t xml:space="preserve"> </w:t>
      </w:r>
    </w:p>
    <w:p w14:paraId="76F4A240" w14:textId="77777777" w:rsidR="00A6074C" w:rsidRPr="008A18E0" w:rsidRDefault="001E1AE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Pokud by došlo z jakéhokoli důvodu k zastavení řízení o povolení vkladu vlastnického práva kupujícího na základě této smlouvy či k zamítnutí návrhu na vklad vlastnického práva kupujícího do katastru nemovitostí, zavazují se účastníci této smlouvy do 20 dnů od právní moci rozhodnutí o zastavení řízení či zamítnutí návrhu na vklad uzavřít novou kupní smlouvu se stejným obsahem, tj. zejména se shodným předmětem prodeje a kupní cenou a s odstraněním případných nedostatků, které vedly k zastavení řízení o povolení vkladu či k zamítnutí návrhu na vklad.</w:t>
      </w:r>
    </w:p>
    <w:p w14:paraId="22016C5C" w14:textId="77777777" w:rsidR="00A6074C" w:rsidRPr="008A18E0" w:rsidRDefault="001E1AE5">
      <w:pPr>
        <w:pStyle w:val="Normlnweb"/>
        <w:jc w:val="center"/>
        <w:rPr>
          <w:sz w:val="21"/>
          <w:szCs w:val="21"/>
        </w:rPr>
      </w:pPr>
      <w:r w:rsidRPr="008A18E0">
        <w:rPr>
          <w:rStyle w:val="Siln"/>
          <w:sz w:val="21"/>
          <w:szCs w:val="21"/>
          <w:u w:val="single"/>
        </w:rPr>
        <w:t>VI. Nebezpečí škody a předání předmětu prodeje</w:t>
      </w:r>
    </w:p>
    <w:p w14:paraId="2BA6C9AF" w14:textId="77777777" w:rsidR="00A6074C" w:rsidRPr="008A18E0" w:rsidRDefault="001E1AE5">
      <w:pPr>
        <w:numPr>
          <w:ilvl w:val="0"/>
          <w:numId w:val="6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Nebezpečí škody na předmětu prodeje přechází na kupujícího okamžikem vkladu vlastnického práva kupujícího do katastru nemovitostí nebo okamžikem předání předmětu prodeje, přičemž rozhodující je dřívější z těchto událostí.</w:t>
      </w:r>
    </w:p>
    <w:p w14:paraId="38940442" w14:textId="77777777" w:rsidR="00A6074C" w:rsidRPr="008A18E0" w:rsidRDefault="001E1AE5">
      <w:pPr>
        <w:numPr>
          <w:ilvl w:val="0"/>
          <w:numId w:val="6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 xml:space="preserve">Předání a převzetí předmětu prodeje bude uskutečněno nejpozději do 10 dnů ode dne provedení vkladu vlastnického práva ve prospěch kupujícího, a to na základě písemného předávacího protokolu. Kupující se zavazuje, že ode dne převzetí předmětu prodeje bude hradit veškeré náklady spojené s jeho užíváním.  </w:t>
      </w:r>
    </w:p>
    <w:p w14:paraId="21742EF8" w14:textId="77777777" w:rsidR="00A6074C" w:rsidRPr="008A18E0" w:rsidRDefault="001E1AE5">
      <w:pPr>
        <w:numPr>
          <w:ilvl w:val="0"/>
          <w:numId w:val="6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lastRenderedPageBreak/>
        <w:t>Dle ust. § 285 odst. 2 IZ je dlužník povinen předmět prodeje vyklidit. Neučiní-li tak dobrovolně, může se kupující domáhat vyklizení žalobou u soudu. Veškeré náklady spojené s převzetím předmětu prodeje a jeho vyklizením hradí kupující ze svých výlučných prostředků nad rámec kupní ceny.</w:t>
      </w:r>
    </w:p>
    <w:p w14:paraId="013AB584" w14:textId="77777777" w:rsidR="00A6074C" w:rsidRPr="008A18E0" w:rsidRDefault="001E1AE5">
      <w:pPr>
        <w:numPr>
          <w:ilvl w:val="0"/>
          <w:numId w:val="6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Kupující není oprávněn do dne povolení vkladu vlastnického práva do katastru nemovitostí předmět prodeje zcizit ani zatížit takovými právy či věcnými břemeny, která by v případě zmaření účelu této smlouvy nešla neprodleně zrušit.</w:t>
      </w:r>
    </w:p>
    <w:p w14:paraId="44523F20" w14:textId="77777777" w:rsidR="00A6074C" w:rsidRPr="008A18E0" w:rsidRDefault="001E1AE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V případě, že kupující či prodávající od této smlouvy platně odstoupí, zavazuje se kupující ke dni vrácení kupní ceny předmět prodeje, který v souladu s touto smlouvou užíval, předat prodávajícímu a za dobu užívání mu zaplatit úhradu ve výši obvyklého nájemného.</w:t>
      </w:r>
    </w:p>
    <w:p w14:paraId="224C94FB" w14:textId="77777777" w:rsidR="00A6074C" w:rsidRPr="008A18E0" w:rsidRDefault="001E1AE5">
      <w:pPr>
        <w:pStyle w:val="Normlnweb"/>
        <w:jc w:val="center"/>
        <w:rPr>
          <w:sz w:val="21"/>
          <w:szCs w:val="21"/>
        </w:rPr>
      </w:pPr>
      <w:r w:rsidRPr="008A18E0">
        <w:rPr>
          <w:rStyle w:val="Siln"/>
          <w:sz w:val="21"/>
          <w:szCs w:val="21"/>
          <w:u w:val="single"/>
        </w:rPr>
        <w:t>VII. Potvrzení o zániku zajišťovacích práv</w:t>
      </w:r>
    </w:p>
    <w:p w14:paraId="6EFC24C4" w14:textId="1C0FC5DC" w:rsidR="00A6074C" w:rsidRPr="008A18E0" w:rsidRDefault="001E1AE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Zpeněžením majetkové podstaty dlužníka, tedy prodejem převáděné věci nemovité insolvenčním správcem, ve smyslu ustanovení § 167 odst. 4. a § 285 odst. 1. písm. b) zákona č. 182/2006 Sb., insolvenční zákon, zanikla veškerá zajištění a veškeré ostatní závady váznoucí na zpeněženém majetku</w:t>
      </w:r>
      <w:r w:rsidR="00D47E82" w:rsidRPr="008A18E0">
        <w:rPr>
          <w:rFonts w:eastAsia="Times New Roman"/>
          <w:sz w:val="21"/>
          <w:szCs w:val="21"/>
        </w:rPr>
        <w:t>, s výjimkou služebností a reálných břemen dle ustanovení § 285 odst. 4 insolvenčního zákona.</w:t>
      </w:r>
    </w:p>
    <w:p w14:paraId="5A1B6D43" w14:textId="77777777" w:rsidR="00A6074C" w:rsidRPr="008A18E0" w:rsidRDefault="001E1AE5">
      <w:pPr>
        <w:pStyle w:val="Normlnweb"/>
        <w:jc w:val="center"/>
        <w:rPr>
          <w:sz w:val="21"/>
          <w:szCs w:val="21"/>
        </w:rPr>
      </w:pPr>
      <w:r w:rsidRPr="008A18E0">
        <w:rPr>
          <w:rStyle w:val="Siln"/>
          <w:sz w:val="21"/>
          <w:szCs w:val="21"/>
          <w:u w:val="single"/>
        </w:rPr>
        <w:t>VIII. Závěrečná ustanovení</w:t>
      </w:r>
    </w:p>
    <w:p w14:paraId="693B7921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Tato kupní smlouva nabývá platnosti, jakož i účinnosti dnem jejího uzavření.</w:t>
      </w:r>
    </w:p>
    <w:p w14:paraId="29A2E65E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Smluvní strany tímto souhlasně prohlašují, že v souvislosti s převodem vlastnického práva k předmětu prodeje na základě této smlouvy mimo ta ujednání, která jsou výslovně uvedena v textu této smlouvy výše, mezi sebou neujednaly ústně ani jinou formou zejména:</w:t>
      </w:r>
      <w:r w:rsidRPr="008A18E0">
        <w:rPr>
          <w:rFonts w:eastAsia="Times New Roman"/>
          <w:sz w:val="21"/>
          <w:szCs w:val="21"/>
        </w:rPr>
        <w:br/>
      </w:r>
      <w:r w:rsidRPr="008A18E0">
        <w:rPr>
          <w:rFonts w:eastAsia="Times New Roman"/>
          <w:sz w:val="21"/>
          <w:szCs w:val="21"/>
        </w:rPr>
        <w:br/>
        <w:t>a) výhradu vlastnického práva,</w:t>
      </w:r>
      <w:r w:rsidRPr="008A18E0">
        <w:rPr>
          <w:rFonts w:eastAsia="Times New Roman"/>
          <w:sz w:val="21"/>
          <w:szCs w:val="21"/>
        </w:rPr>
        <w:br/>
        <w:t>b) právo zpětné koupě,</w:t>
      </w:r>
      <w:r w:rsidRPr="008A18E0">
        <w:rPr>
          <w:rFonts w:eastAsia="Times New Roman"/>
          <w:sz w:val="21"/>
          <w:szCs w:val="21"/>
        </w:rPr>
        <w:br/>
        <w:t>c) zákaz zcizení nebo zatížení,</w:t>
      </w:r>
      <w:r w:rsidRPr="008A18E0">
        <w:rPr>
          <w:rFonts w:eastAsia="Times New Roman"/>
          <w:sz w:val="21"/>
          <w:szCs w:val="21"/>
        </w:rPr>
        <w:br/>
        <w:t>d) výhradu předkupního práva,</w:t>
      </w:r>
      <w:r w:rsidRPr="008A18E0">
        <w:rPr>
          <w:rFonts w:eastAsia="Times New Roman"/>
          <w:sz w:val="21"/>
          <w:szCs w:val="21"/>
        </w:rPr>
        <w:br/>
        <w:t>e) právo lepšího kupce,</w:t>
      </w:r>
      <w:r w:rsidRPr="008A18E0">
        <w:rPr>
          <w:rFonts w:eastAsia="Times New Roman"/>
          <w:sz w:val="21"/>
          <w:szCs w:val="21"/>
        </w:rPr>
        <w:br/>
        <w:t>f) právo koupě na zkoušku,</w:t>
      </w:r>
      <w:r w:rsidRPr="008A18E0">
        <w:rPr>
          <w:rFonts w:eastAsia="Times New Roman"/>
          <w:sz w:val="21"/>
          <w:szCs w:val="21"/>
        </w:rPr>
        <w:br/>
        <w:t>g) ani jakékoli výhrady či podmínky připouštějící změnu nebo zánik práv a povinností z této smlouvy,</w:t>
      </w:r>
      <w:r w:rsidRPr="008A18E0">
        <w:rPr>
          <w:rFonts w:eastAsia="Times New Roman"/>
          <w:sz w:val="21"/>
          <w:szCs w:val="21"/>
        </w:rPr>
        <w:br/>
        <w:t>h) nebo jakákoli jiná vedlejší ujednání (např. ujednání o smluvní pokutě).</w:t>
      </w:r>
      <w:r w:rsidRPr="008A18E0">
        <w:rPr>
          <w:rFonts w:eastAsia="Times New Roman"/>
          <w:sz w:val="21"/>
          <w:szCs w:val="21"/>
        </w:rPr>
        <w:br/>
      </w:r>
      <w:r w:rsidRPr="008A18E0">
        <w:rPr>
          <w:rFonts w:eastAsia="Times New Roman"/>
          <w:sz w:val="21"/>
          <w:szCs w:val="21"/>
        </w:rPr>
        <w:br/>
        <w:t>Smluvní strany v dané souvislosti dále ujednávají, že jakákoli vedlejší ujednání při smlouvě, resp. po jejím uzavření mezi nimi musí být učiněna písemně, jinak nejsou ani platná ani účinná.</w:t>
      </w:r>
    </w:p>
    <w:p w14:paraId="696C75E5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Smluvní strany se dohodly, že ustanovení § 577 NOZ se nepoužije. Určení množstevního, časového, územního nebo jiného rozsahu v této smlouvě je pevně určeno autonomní dohodou smluvních stran a soud není oprávněn do smlouvy jakkoli zasahovat.</w:t>
      </w:r>
    </w:p>
    <w:p w14:paraId="00F3B28E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Smluvní strany se dohodly, že ustanovení § 2000 NOZ se také nepoužije. Smluvní strany se vzdávají práva zrušit smlouvu uzavřenou na dobu delší deseti let s ohledem na její povahu a úmysl stran být jí vázány po celou dobu jejího trvání.</w:t>
      </w:r>
    </w:p>
    <w:p w14:paraId="20159554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Smluvní strany se dohodly, že smlouvu nelze dále postupovat, rovněž pohledávky ze smlouvy nelze dále postoupit.</w:t>
      </w:r>
    </w:p>
    <w:p w14:paraId="770E83A4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 xml:space="preserve">Smluvní strany prohlašují v souladu s ustanovením § 1765 NOZ, že na sebe převzaly nebezpečí změny okolností. Před uzavřením smlouvy strany zvážily plně hospodářskou, ekonomickou i faktickou situaci, jsou si plně vědomy okolností smlouvy a není jim známa skutečnost, která by jim </w:t>
      </w:r>
      <w:r w:rsidRPr="008A18E0">
        <w:rPr>
          <w:rFonts w:eastAsia="Times New Roman"/>
          <w:sz w:val="21"/>
          <w:szCs w:val="21"/>
        </w:rPr>
        <w:lastRenderedPageBreak/>
        <w:t>znemožnila nebo výrazně omezila zejména možnost plnit závazky ze smlouvy. Smluvní strany se dohodly, že smlouvu tedy nelze měnit rozhodnutím soudu.</w:t>
      </w:r>
    </w:p>
    <w:p w14:paraId="02DD24E7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Kupující je důkladně seznámen se stavem předmětu prodeje a nabývá jej s vědomím, že může trpět vadami technického charakteru. Kupující dále prohlašuje, že výše kupní ceny byla smluvními stranami dohodnuta s ohledem na výše uvedené skutečnosti. Kupující proto nemá právo, z důvodu, že předmět prodeje trpí nějakou vadou, na vrácení celé nebo poměrné části zaplacené kupní ceny. Nastane-li některý z uvedených případů, nejedná se o podstatné porušení této smlouvy a není to důvodem pro odstoupení od této smlouvy.</w:t>
      </w:r>
    </w:p>
    <w:p w14:paraId="78DD6697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Právní vztahy výslovně neupravené touto smlouvou se řídí obecnými ustanoveními IZ, NOZ, a právním řádem ČR.</w:t>
      </w:r>
    </w:p>
    <w:p w14:paraId="60B5A34B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Tato smlouva obsahuje úplné ujednání o předmětu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14:paraId="33466F81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Tato smlouva může být měněna pouze písemnými dodatky podepsanými oběma smluvními stranami.</w:t>
      </w:r>
    </w:p>
    <w:p w14:paraId="303079FC" w14:textId="77777777" w:rsidR="00A6074C" w:rsidRPr="008A18E0" w:rsidRDefault="001E1AE5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 xml:space="preserve">Tato smlouva se vyhotovuje ve </w:t>
      </w:r>
      <w:bookmarkStart w:id="0" w:name="_Hlk13653119"/>
      <w:bookmarkEnd w:id="0"/>
      <w:r w:rsidRPr="008A18E0">
        <w:rPr>
          <w:rFonts w:eastAsia="Times New Roman"/>
          <w:sz w:val="21"/>
          <w:szCs w:val="21"/>
        </w:rPr>
        <w:t>čtyřech vyhotoveních, z nichž každá ze stran obdrží po jednom vyhotovení, jedno vyhotovení obdrží společnost PROKONZULTA, a.s., Brno, Křenová 299/26 a jedno vyhotovení bude použito pro příslušné vkladové řízení.</w:t>
      </w:r>
    </w:p>
    <w:p w14:paraId="4EC49562" w14:textId="77777777" w:rsidR="00A6074C" w:rsidRPr="008A18E0" w:rsidRDefault="001E1AE5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 w:rsidRPr="008A18E0">
        <w:rPr>
          <w:rFonts w:eastAsia="Times New Roman"/>
          <w:sz w:val="21"/>
          <w:szCs w:val="21"/>
        </w:rPr>
        <w:t>Smluvní strany dále prohlašují s přihlédnutím k ustanovení § 4 NOZ,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či za nápadně nevýhodných podmínek, na důkaz čehož níže připojují své vlastnoruční podpisy.</w:t>
      </w:r>
    </w:p>
    <w:p w14:paraId="66A3AC76" w14:textId="77777777" w:rsidR="00A6074C" w:rsidRPr="008A18E0" w:rsidRDefault="001E1AE5">
      <w:pPr>
        <w:autoSpaceDE w:val="0"/>
        <w:autoSpaceDN w:val="0"/>
        <w:spacing w:before="100" w:beforeAutospacing="1"/>
        <w:ind w:right="49"/>
        <w:jc w:val="both"/>
        <w:rPr>
          <w:sz w:val="21"/>
          <w:szCs w:val="21"/>
        </w:rPr>
      </w:pPr>
      <w:r w:rsidRPr="008A18E0">
        <w:rPr>
          <w:sz w:val="21"/>
          <w:szCs w:val="21"/>
        </w:rPr>
        <w:t>              </w:t>
      </w:r>
    </w:p>
    <w:p w14:paraId="301C1F3B" w14:textId="77777777" w:rsidR="00A6074C" w:rsidRPr="008A18E0" w:rsidRDefault="001E1AE5">
      <w:pPr>
        <w:pStyle w:val="Normlnweb"/>
        <w:rPr>
          <w:sz w:val="21"/>
          <w:szCs w:val="21"/>
        </w:rPr>
      </w:pPr>
      <w:r w:rsidRPr="008A18E0">
        <w:rPr>
          <w:rStyle w:val="Siln"/>
          <w:sz w:val="21"/>
          <w:szCs w:val="21"/>
        </w:rPr>
        <w:t> 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536"/>
        <w:gridCol w:w="4536"/>
      </w:tblGrid>
      <w:tr w:rsidR="00A6074C" w:rsidRPr="008A18E0" w14:paraId="1784948C" w14:textId="77777777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E6F7A5" w14:textId="77777777" w:rsidR="00A6074C" w:rsidRPr="008A18E0" w:rsidRDefault="001E1AE5">
            <w:pPr>
              <w:pStyle w:val="Bezmezer"/>
              <w:rPr>
                <w:rFonts w:eastAsia="Times New Roman"/>
                <w:sz w:val="21"/>
                <w:szCs w:val="21"/>
              </w:rPr>
            </w:pPr>
            <w:r w:rsidRPr="008A18E0">
              <w:rPr>
                <w:rFonts w:eastAsia="Times New Roman"/>
                <w:sz w:val="21"/>
                <w:szCs w:val="21"/>
              </w:rPr>
              <w:t>V …………………… dne ........................</w:t>
            </w:r>
          </w:p>
          <w:p w14:paraId="54B74D48" w14:textId="77777777" w:rsidR="00A6074C" w:rsidRPr="008A18E0" w:rsidRDefault="001E1AE5">
            <w:pPr>
              <w:pStyle w:val="Bezmezer"/>
              <w:rPr>
                <w:rFonts w:eastAsia="Times New Roman"/>
                <w:sz w:val="21"/>
                <w:szCs w:val="21"/>
              </w:rPr>
            </w:pPr>
            <w:r w:rsidRPr="008A18E0">
              <w:rPr>
                <w:rFonts w:eastAsia="Times New Roman"/>
                <w:sz w:val="21"/>
                <w:szCs w:val="21"/>
              </w:rPr>
              <w:br/>
            </w:r>
          </w:p>
          <w:p w14:paraId="171CA2EB" w14:textId="77777777" w:rsidR="00A6074C" w:rsidRPr="008A18E0" w:rsidRDefault="001E1AE5">
            <w:pPr>
              <w:pStyle w:val="Bezmezer"/>
              <w:rPr>
                <w:sz w:val="21"/>
                <w:szCs w:val="21"/>
              </w:rPr>
            </w:pPr>
            <w:r w:rsidRPr="008A18E0">
              <w:rPr>
                <w:sz w:val="21"/>
                <w:szCs w:val="21"/>
              </w:rPr>
              <w:t>__________________________________</w:t>
            </w:r>
          </w:p>
          <w:p w14:paraId="40A2CA18" w14:textId="77777777" w:rsidR="00A6074C" w:rsidRPr="008A18E0" w:rsidRDefault="001E1AE5">
            <w:pPr>
              <w:pStyle w:val="Bezmezer"/>
              <w:rPr>
                <w:sz w:val="21"/>
                <w:szCs w:val="21"/>
              </w:rPr>
            </w:pPr>
            <w:r w:rsidRPr="008A18E0">
              <w:rPr>
                <w:rStyle w:val="Siln"/>
                <w:sz w:val="21"/>
                <w:szCs w:val="21"/>
              </w:rPr>
              <w:t>Zrůstek a partneři v.o.s.</w:t>
            </w:r>
            <w:r w:rsidRPr="008A18E0">
              <w:rPr>
                <w:sz w:val="21"/>
                <w:szCs w:val="21"/>
              </w:rPr>
              <w:t xml:space="preserve"> </w:t>
            </w:r>
            <w:r w:rsidRPr="008A18E0">
              <w:rPr>
                <w:sz w:val="21"/>
                <w:szCs w:val="21"/>
              </w:rPr>
              <w:br/>
              <w:t xml:space="preserve">insolvenční správce dlužníka: </w:t>
            </w:r>
            <w:r w:rsidRPr="008A18E0">
              <w:rPr>
                <w:sz w:val="21"/>
                <w:szCs w:val="21"/>
              </w:rPr>
              <w:br/>
              <w:t>RE Industrial Park, s.r.o.</w:t>
            </w:r>
          </w:p>
          <w:p w14:paraId="402FC174" w14:textId="77777777" w:rsidR="00A6074C" w:rsidRPr="008A18E0" w:rsidRDefault="001E1AE5">
            <w:pPr>
              <w:pStyle w:val="Bezmezer"/>
              <w:rPr>
                <w:sz w:val="21"/>
                <w:szCs w:val="21"/>
              </w:rPr>
            </w:pPr>
            <w:r w:rsidRPr="008A18E0">
              <w:rPr>
                <w:sz w:val="21"/>
                <w:szCs w:val="21"/>
              </w:rPr>
              <w:t>Prodávající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1D449A" w14:textId="77777777" w:rsidR="00A6074C" w:rsidRPr="008A18E0" w:rsidRDefault="001E1AE5">
            <w:pPr>
              <w:pStyle w:val="Bezmezer"/>
              <w:rPr>
                <w:rFonts w:eastAsia="Times New Roman"/>
                <w:sz w:val="21"/>
                <w:szCs w:val="21"/>
              </w:rPr>
            </w:pPr>
            <w:r w:rsidRPr="008A18E0">
              <w:rPr>
                <w:rFonts w:eastAsia="Times New Roman"/>
                <w:sz w:val="21"/>
                <w:szCs w:val="21"/>
              </w:rPr>
              <w:t xml:space="preserve">V …………………… dne ..................... </w:t>
            </w:r>
          </w:p>
          <w:p w14:paraId="14DD8A09" w14:textId="77777777" w:rsidR="00A6074C" w:rsidRPr="008A18E0" w:rsidRDefault="001E1AE5">
            <w:pPr>
              <w:pStyle w:val="Bezmezer"/>
              <w:rPr>
                <w:rFonts w:eastAsia="Times New Roman"/>
                <w:sz w:val="21"/>
                <w:szCs w:val="21"/>
              </w:rPr>
            </w:pPr>
            <w:r w:rsidRPr="008A18E0">
              <w:rPr>
                <w:rFonts w:eastAsia="Times New Roman"/>
                <w:sz w:val="21"/>
                <w:szCs w:val="21"/>
              </w:rPr>
              <w:br/>
            </w:r>
          </w:p>
          <w:p w14:paraId="120536B1" w14:textId="77777777" w:rsidR="00A6074C" w:rsidRPr="008A18E0" w:rsidRDefault="001E1AE5">
            <w:pPr>
              <w:pStyle w:val="Bezmezer"/>
              <w:rPr>
                <w:sz w:val="21"/>
                <w:szCs w:val="21"/>
              </w:rPr>
            </w:pPr>
            <w:r w:rsidRPr="008A18E0">
              <w:rPr>
                <w:sz w:val="21"/>
                <w:szCs w:val="21"/>
              </w:rPr>
              <w:t>__________________________________</w:t>
            </w:r>
          </w:p>
          <w:p w14:paraId="6D0FF05A" w14:textId="77777777" w:rsidR="00A6074C" w:rsidRPr="008A18E0" w:rsidRDefault="001E1AE5">
            <w:pPr>
              <w:pStyle w:val="Bezmezer"/>
              <w:rPr>
                <w:sz w:val="21"/>
                <w:szCs w:val="21"/>
              </w:rPr>
            </w:pPr>
            <w:r w:rsidRPr="008A18E0">
              <w:rPr>
                <w:sz w:val="21"/>
                <w:szCs w:val="21"/>
                <w:highlight w:val="yellow"/>
              </w:rPr>
              <w:t>Kupující</w:t>
            </w:r>
          </w:p>
        </w:tc>
      </w:tr>
    </w:tbl>
    <w:p w14:paraId="54438F68" w14:textId="77777777" w:rsidR="00A6074C" w:rsidRPr="008A18E0" w:rsidRDefault="001E1AE5">
      <w:pPr>
        <w:pStyle w:val="Bezmezer"/>
        <w:rPr>
          <w:sz w:val="21"/>
          <w:szCs w:val="21"/>
        </w:rPr>
      </w:pPr>
      <w:r w:rsidRPr="008A18E0">
        <w:rPr>
          <w:rStyle w:val="Siln"/>
          <w:sz w:val="21"/>
          <w:szCs w:val="21"/>
        </w:rPr>
        <w:t> </w:t>
      </w:r>
    </w:p>
    <w:p w14:paraId="3EE16CBC" w14:textId="77777777" w:rsidR="00A6074C" w:rsidRDefault="00A6074C">
      <w:pPr>
        <w:pStyle w:val="Normlnweb"/>
        <w:rPr>
          <w:sz w:val="21"/>
          <w:szCs w:val="21"/>
        </w:rPr>
      </w:pPr>
    </w:p>
    <w:p w14:paraId="69154DF9" w14:textId="77777777" w:rsidR="00A6074C" w:rsidRDefault="001E1AE5">
      <w:pPr>
        <w:pStyle w:val="Normlnweb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Seznam příloh:</w:t>
      </w:r>
    </w:p>
    <w:p w14:paraId="715D35F3" w14:textId="77777777" w:rsidR="00A6074C" w:rsidRDefault="001E1AE5">
      <w:pPr>
        <w:pStyle w:val="Bezmez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• Usnesení Městského soudu v Praze ze dne 21.  ledna 2021, č. j. MSPH 79 INS 21490/2020-A-26 </w:t>
      </w:r>
    </w:p>
    <w:p w14:paraId="1FEBAC15" w14:textId="77777777" w:rsidR="001E1AE5" w:rsidRDefault="001E1AE5">
      <w:pPr>
        <w:pStyle w:val="Bezmez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• Souhlas zajištěného věřitele</w:t>
      </w:r>
    </w:p>
    <w:sectPr w:rsidR="001E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83360"/>
    <w:multiLevelType w:val="multilevel"/>
    <w:tmpl w:val="3DE01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A6669E"/>
    <w:multiLevelType w:val="multilevel"/>
    <w:tmpl w:val="F7A2A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126605"/>
    <w:multiLevelType w:val="multilevel"/>
    <w:tmpl w:val="54444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D92157"/>
    <w:multiLevelType w:val="multilevel"/>
    <w:tmpl w:val="7590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271268"/>
    <w:multiLevelType w:val="multilevel"/>
    <w:tmpl w:val="C7B88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221F81"/>
    <w:multiLevelType w:val="multilevel"/>
    <w:tmpl w:val="80803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491B8D"/>
    <w:multiLevelType w:val="multilevel"/>
    <w:tmpl w:val="4A646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AD680E"/>
    <w:multiLevelType w:val="multilevel"/>
    <w:tmpl w:val="7B4C7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E82"/>
    <w:rsid w:val="001E1AE5"/>
    <w:rsid w:val="008A18E0"/>
    <w:rsid w:val="00A6074C"/>
    <w:rsid w:val="00D47E82"/>
    <w:rsid w:val="00E563FA"/>
    <w:rsid w:val="00F2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32E72"/>
  <w15:chartTrackingRefBased/>
  <w15:docId w15:val="{2E2806A7-7EBE-40C6-B1E4-A73F03D4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theme="majorBidi" w:hint="default"/>
      <w:color w:val="1F3763" w:themeColor="accent1" w:themeShade="7F"/>
      <w:sz w:val="24"/>
      <w:szCs w:val="24"/>
    </w:rPr>
  </w:style>
  <w:style w:type="paragraph" w:customStyle="1" w:styleId="msonormal0">
    <w:name w:val="msonormal"/>
    <w:basedOn w:val="Normln"/>
    <w:uiPriority w:val="99"/>
    <w:semiHidden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Bezmezer">
    <w:name w:val="No Spacing"/>
    <w:uiPriority w:val="1"/>
    <w:semiHidden/>
    <w:qFormat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customStyle="1" w:styleId="platne1">
    <w:name w:val="platne1"/>
    <w:basedOn w:val="Standardnpsmoodstavce"/>
  </w:style>
  <w:style w:type="paragraph" w:styleId="Revize">
    <w:name w:val="Revision"/>
    <w:hidden/>
    <w:uiPriority w:val="99"/>
    <w:semiHidden/>
    <w:rsid w:val="00D47E82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2511</Words>
  <Characters>13835</Characters>
  <Application>Microsoft Office Word</Application>
  <DocSecurity>0</DocSecurity>
  <Lines>115</Lines>
  <Paragraphs>32</Paragraphs>
  <ScaleCrop>false</ScaleCrop>
  <Company/>
  <LinksUpToDate>false</LinksUpToDate>
  <CharactersWithSpaces>16314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Petr Janša, MBA</dc:creator>
  <cp:keywords/>
  <dc:description/>
  <cp:lastModifiedBy>Prokonzulta Prokonzulta</cp:lastModifiedBy>
  <cp:revision>2</cp:revision>
  <cp:lastPrinted>2022-02-24T12:53:00Z</cp:lastPrinted>
  <dcterms:created xsi:type="dcterms:W3CDTF">2022-03-03T08:59:00Z</dcterms:created>
  <dcterms:modified xsi:type="dcterms:W3CDTF">2022-03-03T08:59:00Z</dcterms:modified>
</cp:coreProperties>
</file>