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F3" w:rsidRDefault="00AB6E54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>Kupní smlouva</w:t>
      </w:r>
      <w:r w:rsidR="00F2695B">
        <w:rPr>
          <w:rStyle w:val="Siln"/>
          <w:rFonts w:asciiTheme="minorHAnsi" w:hAnsiTheme="minorHAnsi" w:cs="Calibri"/>
          <w:sz w:val="32"/>
          <w:szCs w:val="32"/>
        </w:rPr>
        <w:t xml:space="preserve"> o prodeji nemovitých věcí</w:t>
      </w:r>
    </w:p>
    <w:p w:rsidR="00977DF3" w:rsidRDefault="00095FE6">
      <w:pPr>
        <w:autoSpaceDE w:val="0"/>
        <w:autoSpaceDN w:val="0"/>
        <w:spacing w:after="240" w:line="252" w:lineRule="auto"/>
        <w:ind w:right="51"/>
        <w:jc w:val="center"/>
        <w:rPr>
          <w:rFonts w:asciiTheme="minorHAnsi" w:hAnsiTheme="minorHAnsi" w:cs="Calibri"/>
          <w:sz w:val="20"/>
          <w:szCs w:val="22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 </w:t>
      </w:r>
      <w:proofErr w:type="spellStart"/>
      <w:r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>
        <w:rPr>
          <w:rStyle w:val="Zdraznn"/>
          <w:rFonts w:asciiTheme="minorHAnsi" w:hAnsiTheme="minorHAnsi" w:cs="Calibri"/>
          <w:sz w:val="20"/>
          <w:szCs w:val="21"/>
        </w:rPr>
        <w:t>. § 2079 a násl. (zejména § 2128 a násl.) zákona č. 89/2012 Sb., občanský zákoník</w:t>
      </w:r>
      <w:r>
        <w:rPr>
          <w:rFonts w:asciiTheme="minorHAnsi" w:hAnsiTheme="minorHAnsi" w:cs="Calibri"/>
          <w:i/>
          <w:iCs/>
          <w:sz w:val="20"/>
          <w:szCs w:val="21"/>
        </w:rPr>
        <w:br/>
      </w:r>
      <w:r>
        <w:rPr>
          <w:rStyle w:val="Zdraznn"/>
          <w:rFonts w:asciiTheme="minorHAnsi" w:hAnsiTheme="minorHAnsi" w:cs="Calibri"/>
          <w:sz w:val="20"/>
          <w:szCs w:val="21"/>
        </w:rPr>
        <w:t>(dále jen „</w:t>
      </w:r>
      <w:r w:rsidRPr="00734B1E">
        <w:rPr>
          <w:rStyle w:val="Zdraznn"/>
          <w:rFonts w:asciiTheme="minorHAnsi" w:hAnsiTheme="minorHAnsi" w:cs="Calibri"/>
          <w:b/>
          <w:sz w:val="20"/>
          <w:szCs w:val="21"/>
        </w:rPr>
        <w:t>OZ</w:t>
      </w:r>
      <w:r>
        <w:rPr>
          <w:rStyle w:val="Zdraznn"/>
          <w:rFonts w:asciiTheme="minorHAnsi" w:hAnsiTheme="minorHAnsi" w:cs="Calibri"/>
          <w:sz w:val="20"/>
          <w:szCs w:val="21"/>
        </w:rPr>
        <w:t xml:space="preserve">“), ve znění pozdějších předpisů, níže uvedeného dne, měsíce a roku, </w:t>
      </w:r>
      <w:proofErr w:type="gramStart"/>
      <w:r>
        <w:rPr>
          <w:rStyle w:val="Zdraznn"/>
          <w:rFonts w:asciiTheme="minorHAnsi" w:hAnsiTheme="minorHAnsi" w:cs="Calibri"/>
          <w:sz w:val="20"/>
          <w:szCs w:val="21"/>
        </w:rPr>
        <w:t>mezi</w:t>
      </w:r>
      <w:proofErr w:type="gramEnd"/>
      <w:r>
        <w:rPr>
          <w:rStyle w:val="Zdraznn"/>
          <w:rFonts w:asciiTheme="minorHAnsi" w:hAnsiTheme="minorHAnsi" w:cs="Calibri"/>
          <w:sz w:val="20"/>
          <w:szCs w:val="21"/>
        </w:rPr>
        <w:t>:</w:t>
      </w:r>
    </w:p>
    <w:p w:rsidR="00734B1E" w:rsidRPr="00EA6B60" w:rsidRDefault="00734B1E" w:rsidP="00734B1E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="Calibri"/>
          <w:b/>
          <w:sz w:val="12"/>
          <w:szCs w:val="21"/>
        </w:rPr>
      </w:pPr>
    </w:p>
    <w:p w:rsidR="00977DF3" w:rsidRPr="00EA6B60" w:rsidRDefault="007B718D" w:rsidP="00EA6B60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theme="minorHAnsi"/>
          <w:b/>
          <w:sz w:val="21"/>
          <w:szCs w:val="21"/>
        </w:rPr>
      </w:pPr>
      <w:r w:rsidRPr="007B718D">
        <w:rPr>
          <w:rFonts w:asciiTheme="minorHAnsi" w:hAnsiTheme="minorHAnsi" w:cstheme="minorHAnsi"/>
          <w:b/>
          <w:sz w:val="21"/>
          <w:szCs w:val="21"/>
        </w:rPr>
        <w:t xml:space="preserve">Hart &amp; </w:t>
      </w:r>
      <w:proofErr w:type="spellStart"/>
      <w:r w:rsidRPr="007B718D">
        <w:rPr>
          <w:rFonts w:asciiTheme="minorHAnsi" w:hAnsiTheme="minorHAnsi" w:cstheme="minorHAnsi"/>
          <w:b/>
          <w:sz w:val="21"/>
          <w:szCs w:val="21"/>
        </w:rPr>
        <w:t>Partners</w:t>
      </w:r>
      <w:proofErr w:type="spellEnd"/>
      <w:r w:rsidRPr="007B718D">
        <w:rPr>
          <w:rFonts w:asciiTheme="minorHAnsi" w:hAnsiTheme="minorHAnsi" w:cstheme="minorHAnsi"/>
          <w:b/>
          <w:sz w:val="21"/>
          <w:szCs w:val="21"/>
        </w:rPr>
        <w:t>, v.o.s., IČ: 04680294</w:t>
      </w:r>
    </w:p>
    <w:p w:rsidR="00977DF3" w:rsidRPr="00EA6B60" w:rsidRDefault="00095FE6" w:rsidP="00EA6B60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sídlem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Praha - Smíchov, Kořenského 1107/15, PSČ 150 00</w:t>
      </w:r>
    </w:p>
    <w:p w:rsidR="00B72BAE" w:rsidRPr="00EA6B60" w:rsidRDefault="00B72BAE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</w:rPr>
      </w:pPr>
      <w:proofErr w:type="spellStart"/>
      <w:r w:rsidRPr="00EA6B60">
        <w:rPr>
          <w:rFonts w:asciiTheme="minorHAnsi" w:hAnsiTheme="minorHAnsi" w:cstheme="minorHAnsi"/>
          <w:sz w:val="21"/>
          <w:szCs w:val="21"/>
        </w:rPr>
        <w:t>zaps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v obchodním rejstříku vedeném u </w:t>
      </w:r>
      <w:r w:rsidR="007B718D">
        <w:rPr>
          <w:rFonts w:asciiTheme="minorHAnsi" w:hAnsiTheme="minorHAnsi" w:cstheme="minorHAnsi"/>
          <w:sz w:val="21"/>
          <w:szCs w:val="21"/>
        </w:rPr>
        <w:t>Městského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soudu v </w:t>
      </w:r>
      <w:r w:rsidR="007B718D">
        <w:rPr>
          <w:rFonts w:asciiTheme="minorHAnsi" w:hAnsiTheme="minorHAnsi" w:cstheme="minorHAnsi"/>
          <w:sz w:val="21"/>
          <w:szCs w:val="21"/>
        </w:rPr>
        <w:t>Praze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proofErr w:type="gramStart"/>
      <w:r w:rsidR="00B91B4F" w:rsidRPr="00B91B4F">
        <w:rPr>
          <w:rFonts w:asciiTheme="minorHAnsi" w:hAnsiTheme="minorHAnsi" w:cstheme="minorHAnsi"/>
          <w:sz w:val="21"/>
          <w:szCs w:val="21"/>
        </w:rPr>
        <w:t>sp.zn</w:t>
      </w:r>
      <w:proofErr w:type="spellEnd"/>
      <w:r w:rsidR="00B91B4F" w:rsidRPr="00B91B4F">
        <w:rPr>
          <w:rFonts w:asciiTheme="minorHAnsi" w:hAnsiTheme="minorHAnsi" w:cstheme="minorHAnsi"/>
          <w:sz w:val="21"/>
          <w:szCs w:val="21"/>
        </w:rPr>
        <w:t>.</w:t>
      </w:r>
      <w:proofErr w:type="gramEnd"/>
      <w:r w:rsidR="00B91B4F" w:rsidRPr="00B91B4F">
        <w:rPr>
          <w:rFonts w:asciiTheme="minorHAnsi" w:hAnsiTheme="minorHAnsi" w:cstheme="minorHAnsi"/>
          <w:sz w:val="21"/>
          <w:szCs w:val="21"/>
        </w:rPr>
        <w:t xml:space="preserve"> A </w:t>
      </w:r>
      <w:r w:rsidR="007B718D">
        <w:rPr>
          <w:rFonts w:asciiTheme="minorHAnsi" w:hAnsiTheme="minorHAnsi" w:cstheme="minorHAnsi"/>
          <w:sz w:val="21"/>
          <w:szCs w:val="21"/>
        </w:rPr>
        <w:t>77305</w:t>
      </w:r>
    </w:p>
    <w:p w:rsidR="00977DF3" w:rsidRPr="00EA6B60" w:rsidRDefault="00095FE6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jako insolvenční správce dlužníka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:rsidR="009453CF" w:rsidRPr="00B91B4F" w:rsidRDefault="007B718D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7B718D">
        <w:rPr>
          <w:rFonts w:asciiTheme="minorHAnsi" w:hAnsiTheme="minorHAnsi" w:cstheme="minorHAnsi"/>
          <w:sz w:val="21"/>
          <w:szCs w:val="21"/>
        </w:rPr>
        <w:t>ROSA market s.r.o., IČ: 25506641</w:t>
      </w:r>
      <w:r w:rsidR="00B91B4F" w:rsidRPr="00B91B4F">
        <w:rPr>
          <w:rFonts w:asciiTheme="minorHAnsi" w:hAnsiTheme="minorHAnsi" w:cstheme="minorHAnsi"/>
          <w:sz w:val="21"/>
          <w:szCs w:val="21"/>
        </w:rPr>
        <w:t>,</w:t>
      </w:r>
      <w:r>
        <w:rPr>
          <w:rFonts w:asciiTheme="minorHAnsi" w:hAnsiTheme="minorHAnsi" w:cstheme="minorHAnsi"/>
          <w:sz w:val="21"/>
          <w:szCs w:val="21"/>
        </w:rPr>
        <w:t xml:space="preserve"> sídlem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</w:t>
      </w:r>
      <w:r w:rsidRPr="007B718D">
        <w:rPr>
          <w:rFonts w:asciiTheme="minorHAnsi" w:hAnsiTheme="minorHAnsi" w:cstheme="minorHAnsi"/>
          <w:sz w:val="21"/>
          <w:szCs w:val="21"/>
        </w:rPr>
        <w:t>Kroměříž, Jožky Silného 2683/14, PSČ 767 01</w:t>
      </w:r>
      <w:r w:rsidR="00095FE6" w:rsidRPr="00B91B4F">
        <w:rPr>
          <w:rFonts w:asciiTheme="minorHAnsi" w:hAnsiTheme="minorHAnsi" w:cstheme="minorHAnsi"/>
          <w:sz w:val="21"/>
          <w:szCs w:val="21"/>
        </w:rPr>
        <w:t xml:space="preserve">, </w:t>
      </w:r>
    </w:p>
    <w:p w:rsidR="00977DF3" w:rsidRPr="00EA6B60" w:rsidRDefault="00095FE6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v insolvenčním řízení vedeném u </w:t>
      </w:r>
      <w:r w:rsidR="00DB3B43" w:rsidRPr="00EA6B60">
        <w:rPr>
          <w:rFonts w:asciiTheme="minorHAnsi" w:hAnsiTheme="minorHAnsi" w:cstheme="minorHAnsi"/>
          <w:sz w:val="21"/>
          <w:szCs w:val="21"/>
        </w:rPr>
        <w:t>Krajského soudu v</w:t>
      </w:r>
      <w:r w:rsidR="00B91B4F">
        <w:rPr>
          <w:rFonts w:asciiTheme="minorHAnsi" w:hAnsiTheme="minorHAnsi" w:cstheme="minorHAnsi"/>
          <w:sz w:val="21"/>
          <w:szCs w:val="21"/>
        </w:rPr>
        <w:t> Brně</w:t>
      </w:r>
      <w:r w:rsidR="00DB3B43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DB3B43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DB3B43"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Pr="00EA6B60">
        <w:rPr>
          <w:rFonts w:asciiTheme="minorHAnsi" w:hAnsiTheme="minorHAnsi" w:cstheme="minorHAnsi"/>
          <w:sz w:val="21"/>
          <w:szCs w:val="21"/>
        </w:rPr>
        <w:t xml:space="preserve">zn.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EA6B60">
        <w:rPr>
          <w:rStyle w:val="Zdraznn"/>
          <w:rFonts w:asciiTheme="minorHAnsi" w:hAnsiTheme="minorHAnsi" w:cstheme="minorHAnsi"/>
          <w:sz w:val="21"/>
          <w:szCs w:val="21"/>
        </w:rPr>
        <w:t>„</w:t>
      </w:r>
      <w:r w:rsidRPr="00EA6B60">
        <w:rPr>
          <w:rStyle w:val="Siln"/>
          <w:rFonts w:asciiTheme="minorHAnsi" w:hAnsiTheme="minorHAnsi" w:cstheme="minorHAnsi"/>
          <w:iCs/>
          <w:sz w:val="21"/>
          <w:szCs w:val="21"/>
        </w:rPr>
        <w:t>prodávající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977DF3" w:rsidRPr="00EA6B60" w:rsidRDefault="0055008F" w:rsidP="00EA6B60">
      <w:pPr>
        <w:pStyle w:val="Normlnweb"/>
        <w:spacing w:after="24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a</w:t>
      </w:r>
    </w:p>
    <w:p w:rsidR="007B718D" w:rsidRPr="00EA6B60" w:rsidRDefault="00410B46" w:rsidP="007B718D">
      <w:pPr>
        <w:pStyle w:val="Normlnweb"/>
        <w:spacing w:before="0" w:beforeAutospacing="0" w:line="252" w:lineRule="auto"/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</w:pPr>
      <w:r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(dále jen „</w:t>
      </w:r>
      <w:r w:rsidRPr="00EA6B60">
        <w:rPr>
          <w:rStyle w:val="Siln"/>
          <w:rFonts w:asciiTheme="minorHAnsi" w:hAnsiTheme="minorHAnsi" w:cstheme="minorHAnsi"/>
          <w:iCs/>
          <w:sz w:val="21"/>
          <w:szCs w:val="21"/>
        </w:rPr>
        <w:t>kupující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734B1E" w:rsidRPr="00EA6B60" w:rsidRDefault="00734B1E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</w:p>
    <w:p w:rsidR="00977DF3" w:rsidRPr="00EA6B60" w:rsidRDefault="00095FE6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takto: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Úvodní ustanovení</w:t>
      </w:r>
    </w:p>
    <w:p w:rsidR="00977DF3" w:rsidRPr="00B91B4F" w:rsidRDefault="00095FE6" w:rsidP="00B91B4F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B91B4F">
        <w:rPr>
          <w:rFonts w:asciiTheme="minorHAnsi" w:hAnsiTheme="minorHAnsi" w:cstheme="minorHAnsi"/>
          <w:sz w:val="21"/>
          <w:szCs w:val="21"/>
        </w:rPr>
        <w:t>Brně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ze dne 2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6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června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>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9864/2023-A-12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byl zjištěn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úpadek výše uvedeného dlužníka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a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 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ns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olvenčním správcem dlužníka </w:t>
      </w:r>
      <w:r w:rsidR="006F7DE1" w:rsidRPr="00EA6B60">
        <w:rPr>
          <w:rFonts w:asciiTheme="minorHAnsi" w:eastAsia="Times New Roman" w:hAnsiTheme="minorHAnsi" w:cstheme="minorHAnsi"/>
          <w:sz w:val="21"/>
          <w:szCs w:val="21"/>
        </w:rPr>
        <w:t>ustanoven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 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br/>
      </w:r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Hart &amp; </w:t>
      </w:r>
      <w:proofErr w:type="spellStart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Partners</w:t>
      </w:r>
      <w:proofErr w:type="spellEnd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, v.o.s., IČO 04680294, sídlem Kořenského 1107/15, 150 00 Praha - Smíchov</w:t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, </w:t>
      </w:r>
      <w:r w:rsid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tj. prodávající</w:t>
      </w:r>
      <w:r w:rsidRPr="00B91B4F">
        <w:rPr>
          <w:rFonts w:asciiTheme="minorHAnsi" w:eastAsia="Times New Roman" w:hAnsiTheme="minorHAnsi" w:cstheme="minorHAnsi"/>
          <w:sz w:val="21"/>
          <w:szCs w:val="21"/>
        </w:rPr>
        <w:t>.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B718D">
        <w:rPr>
          <w:rFonts w:asciiTheme="minorHAnsi" w:hAnsiTheme="minorHAnsi" w:cstheme="minorHAnsi"/>
          <w:sz w:val="21"/>
          <w:szCs w:val="21"/>
        </w:rPr>
        <w:t>Brně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ze dne 21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listopadu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2023, </w:t>
      </w:r>
      <w:proofErr w:type="gramStart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</w:t>
      </w:r>
      <w:r w:rsidR="007B718D">
        <w:rPr>
          <w:rFonts w:asciiTheme="minorHAnsi" w:hAnsiTheme="minorHAnsi" w:cstheme="minorHAnsi"/>
          <w:sz w:val="21"/>
          <w:szCs w:val="21"/>
        </w:rPr>
        <w:t>B-89, byl na majetek dlužníka prohlášen konkurs.</w:t>
      </w:r>
    </w:p>
    <w:p w:rsidR="00977DF3" w:rsidRPr="00EA6B60" w:rsidRDefault="009453CF" w:rsidP="00B91B4F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dnem prohlášení konkursu na majetek dlužníka na něj přešlo oprávnění nakládat s níže specifikovaným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em prodeje, a to v souladu s ustanovením § 246 odst. 1 zákona č. 182/2006 Sb., o úpadku a způsobech jeho řešení (dále jen „</w:t>
      </w:r>
      <w:r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“). Prodávající je tak osobou, která je oprávněna s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em prodeje disponovat a je na základě zvláštního právního předpisu oprávněna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zcizit.</w:t>
      </w:r>
    </w:p>
    <w:p w:rsidR="00977DF3" w:rsidRDefault="00095FE6" w:rsidP="00410B46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Prodávající</w:t>
      </w:r>
      <w:r w:rsidR="00734B1E" w:rsidRPr="00EA6B60">
        <w:rPr>
          <w:rFonts w:asciiTheme="minorHAnsi" w:eastAsia="Times New Roman" w:hAnsiTheme="minorHAnsi" w:cstheme="minorHAnsi"/>
          <w:sz w:val="21"/>
          <w:szCs w:val="21"/>
        </w:rPr>
        <w:t>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jakožto insolvenční správce dlužníka</w:t>
      </w:r>
      <w:r w:rsidR="00734B1E" w:rsidRPr="00EA6B60">
        <w:rPr>
          <w:rFonts w:asciiTheme="minorHAnsi" w:eastAsia="Times New Roman" w:hAnsiTheme="minorHAnsi" w:cstheme="minorHAnsi"/>
          <w:sz w:val="21"/>
          <w:szCs w:val="21"/>
        </w:rPr>
        <w:t>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sepsal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 xml:space="preserve">prostřednictvím soupisu ze dne 27. října 2023 (zveřejněno v ISIR pod položkou B-46)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do majetkové podstaty dlužníka 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mj.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následující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majetek dlužníka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a to:</w:t>
      </w:r>
    </w:p>
    <w:p w:rsidR="007B718D" w:rsidRDefault="003047FD" w:rsidP="00410B46">
      <w:pPr>
        <w:pStyle w:val="Odstavecseseznamem"/>
        <w:spacing w:before="0" w:beforeAutospacing="0" w:after="120" w:line="252" w:lineRule="auto"/>
        <w:ind w:left="426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Soubor nemovitého majetku zapsaný v</w:t>
      </w:r>
      <w:r w:rsidRPr="009A0D97">
        <w:rPr>
          <w:rFonts w:asciiTheme="minorHAnsi" w:eastAsia="Times New Roman" w:hAnsiTheme="minorHAnsi" w:cstheme="minorHAnsi"/>
          <w:b/>
          <w:sz w:val="21"/>
          <w:szCs w:val="21"/>
        </w:rPr>
        <w:t xml:space="preserve"> </w:t>
      </w:r>
      <w:proofErr w:type="spellStart"/>
      <w:proofErr w:type="gramStart"/>
      <w:r w:rsidR="007B718D" w:rsidRPr="009A0D97">
        <w:rPr>
          <w:rFonts w:asciiTheme="minorHAnsi" w:eastAsia="Times New Roman" w:hAnsiTheme="minorHAnsi" w:cstheme="minorHAnsi"/>
          <w:b/>
          <w:sz w:val="21"/>
          <w:szCs w:val="21"/>
        </w:rPr>
        <w:t>k.ú</w:t>
      </w:r>
      <w:proofErr w:type="spellEnd"/>
      <w:r w:rsidR="007B718D" w:rsidRPr="009A0D97">
        <w:rPr>
          <w:rFonts w:asciiTheme="minorHAnsi" w:eastAsia="Times New Roman" w:hAnsiTheme="minorHAnsi" w:cstheme="minorHAnsi"/>
          <w:b/>
          <w:sz w:val="21"/>
          <w:szCs w:val="21"/>
        </w:rPr>
        <w:t>.</w:t>
      </w:r>
      <w:proofErr w:type="gramEnd"/>
      <w:r w:rsidR="007B718D" w:rsidRPr="009A0D97">
        <w:rPr>
          <w:rFonts w:asciiTheme="minorHAnsi" w:eastAsia="Times New Roman" w:hAnsiTheme="minorHAnsi" w:cstheme="minorHAnsi"/>
          <w:b/>
          <w:sz w:val="21"/>
          <w:szCs w:val="21"/>
        </w:rPr>
        <w:t xml:space="preserve"> </w:t>
      </w:r>
      <w:r w:rsidR="00410B46">
        <w:rPr>
          <w:rFonts w:asciiTheme="minorHAnsi" w:eastAsia="Times New Roman" w:hAnsiTheme="minorHAnsi" w:cstheme="minorHAnsi"/>
          <w:b/>
          <w:sz w:val="21"/>
          <w:szCs w:val="21"/>
        </w:rPr>
        <w:t>Břeclav</w:t>
      </w:r>
      <w:r w:rsidR="007B718D" w:rsidRPr="009A0D97">
        <w:rPr>
          <w:rFonts w:asciiTheme="minorHAnsi" w:eastAsia="Times New Roman" w:hAnsiTheme="minorHAnsi" w:cstheme="minorHAnsi"/>
          <w:b/>
          <w:sz w:val="21"/>
          <w:szCs w:val="21"/>
        </w:rPr>
        <w:t xml:space="preserve"> na LV </w:t>
      </w:r>
      <w:r w:rsidR="00410B46">
        <w:rPr>
          <w:rFonts w:asciiTheme="minorHAnsi" w:eastAsia="Times New Roman" w:hAnsiTheme="minorHAnsi" w:cstheme="minorHAnsi"/>
          <w:b/>
          <w:sz w:val="21"/>
          <w:szCs w:val="21"/>
        </w:rPr>
        <w:t>10544</w:t>
      </w:r>
      <w:r w:rsidR="00410B46">
        <w:rPr>
          <w:rFonts w:asciiTheme="minorHAnsi" w:eastAsia="Times New Roman" w:hAnsiTheme="minorHAnsi" w:cstheme="minorHAnsi"/>
          <w:sz w:val="21"/>
          <w:szCs w:val="21"/>
        </w:rPr>
        <w:t>:</w:t>
      </w:r>
    </w:p>
    <w:p w:rsidR="00410B46" w:rsidRPr="00410B46" w:rsidRDefault="00410B46" w:rsidP="00410B46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hAnsi="Calibri" w:cs="Calibri"/>
          <w:sz w:val="21"/>
          <w:szCs w:val="21"/>
        </w:rPr>
      </w:pPr>
      <w:r w:rsidRPr="00410B46">
        <w:rPr>
          <w:rFonts w:ascii="Calibri" w:hAnsi="Calibri" w:cs="Calibri"/>
          <w:sz w:val="21"/>
          <w:szCs w:val="21"/>
        </w:rPr>
        <w:t xml:space="preserve">pozemek </w:t>
      </w:r>
      <w:r w:rsidRPr="00410B46">
        <w:rPr>
          <w:rFonts w:ascii="Calibri" w:hAnsi="Calibri" w:cs="Calibri"/>
          <w:b/>
          <w:sz w:val="21"/>
          <w:szCs w:val="21"/>
        </w:rPr>
        <w:t>p. č. St. 846/1 – zastavěná plocha a nádvoří</w:t>
      </w:r>
      <w:r w:rsidRPr="00410B46">
        <w:rPr>
          <w:rFonts w:ascii="Calibri" w:hAnsi="Calibri" w:cs="Calibri"/>
          <w:sz w:val="21"/>
          <w:szCs w:val="21"/>
        </w:rPr>
        <w:t>, evidovaná výměra 1690 m</w:t>
      </w:r>
      <w:r w:rsidRPr="00410B46">
        <w:rPr>
          <w:rFonts w:ascii="Calibri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hAnsi="Calibri" w:cs="Calibri"/>
          <w:sz w:val="21"/>
          <w:szCs w:val="21"/>
        </w:rPr>
        <w:t xml:space="preserve">, jehož součástí je 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>stavba</w:t>
      </w:r>
      <w:r w:rsidRPr="00410B46">
        <w:rPr>
          <w:rStyle w:val="Zdraznn"/>
          <w:rFonts w:ascii="Calibri" w:hAnsi="Calibri" w:cs="Calibri"/>
          <w:sz w:val="21"/>
          <w:szCs w:val="21"/>
        </w:rPr>
        <w:t>:</w:t>
      </w:r>
      <w:r w:rsidRPr="00410B46">
        <w:rPr>
          <w:rFonts w:ascii="Calibri" w:hAnsi="Calibri" w:cs="Calibri"/>
          <w:sz w:val="21"/>
          <w:szCs w:val="21"/>
        </w:rPr>
        <w:t> Břeclav, </w:t>
      </w:r>
      <w:proofErr w:type="gramStart"/>
      <w:r w:rsidRPr="00410B46">
        <w:rPr>
          <w:rFonts w:ascii="Calibri" w:hAnsi="Calibri" w:cs="Calibri"/>
          <w:sz w:val="21"/>
          <w:szCs w:val="21"/>
        </w:rPr>
        <w:t>č.p.</w:t>
      </w:r>
      <w:proofErr w:type="gramEnd"/>
      <w:r w:rsidRPr="00410B46">
        <w:rPr>
          <w:rFonts w:ascii="Calibri" w:hAnsi="Calibri" w:cs="Calibri"/>
          <w:sz w:val="21"/>
          <w:szCs w:val="21"/>
        </w:rPr>
        <w:t xml:space="preserve"> 625, prům.obj.; 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>Stavba stojí na pozemku</w:t>
      </w:r>
      <w:r w:rsidRPr="00410B46">
        <w:rPr>
          <w:rStyle w:val="Zdraznn"/>
          <w:rFonts w:ascii="Calibri" w:hAnsi="Calibri" w:cs="Calibri"/>
          <w:sz w:val="21"/>
          <w:szCs w:val="21"/>
        </w:rPr>
        <w:t xml:space="preserve"> </w:t>
      </w:r>
      <w:proofErr w:type="spellStart"/>
      <w:proofErr w:type="gramStart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p.č</w:t>
      </w:r>
      <w:proofErr w:type="spell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.</w:t>
      </w:r>
      <w:proofErr w:type="gram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:</w:t>
      </w:r>
      <w:r w:rsidRPr="00410B46">
        <w:rPr>
          <w:rFonts w:ascii="Calibri" w:hAnsi="Calibri" w:cs="Calibri"/>
          <w:i/>
          <w:sz w:val="21"/>
          <w:szCs w:val="21"/>
        </w:rPr>
        <w:t> </w:t>
      </w:r>
      <w:r w:rsidRPr="00410B46">
        <w:rPr>
          <w:rFonts w:ascii="Calibri" w:hAnsi="Calibri" w:cs="Calibri"/>
          <w:sz w:val="21"/>
          <w:szCs w:val="21"/>
        </w:rPr>
        <w:t>St. 846/1;</w:t>
      </w:r>
    </w:p>
    <w:p w:rsidR="00410B46" w:rsidRPr="00410B46" w:rsidRDefault="00410B46" w:rsidP="00BA4267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hAnsi="Calibri" w:cs="Calibri"/>
          <w:sz w:val="21"/>
          <w:szCs w:val="21"/>
        </w:rPr>
      </w:pPr>
      <w:r w:rsidRPr="00410B46">
        <w:rPr>
          <w:rFonts w:ascii="Calibri" w:eastAsia="Times New Roman" w:hAnsi="Calibri" w:cs="Calibri"/>
          <w:sz w:val="21"/>
          <w:szCs w:val="21"/>
        </w:rPr>
        <w:t xml:space="preserve">pozemek </w:t>
      </w:r>
      <w:r w:rsidRPr="00410B46">
        <w:rPr>
          <w:rFonts w:ascii="Calibri" w:eastAsia="Times New Roman" w:hAnsi="Calibri" w:cs="Calibri"/>
          <w:b/>
          <w:sz w:val="21"/>
          <w:szCs w:val="21"/>
        </w:rPr>
        <w:t>p. č. St. 846/4 – zastavěná plocha a nádvoří</w:t>
      </w:r>
      <w:r w:rsidRPr="00410B46">
        <w:rPr>
          <w:rFonts w:ascii="Calibri" w:eastAsia="Times New Roman" w:hAnsi="Calibri" w:cs="Calibri"/>
          <w:sz w:val="21"/>
          <w:szCs w:val="21"/>
        </w:rPr>
        <w:t>, evidovaná výměra 8 m</w:t>
      </w:r>
      <w:r w:rsidRPr="00410B46">
        <w:rPr>
          <w:rFonts w:ascii="Calibri" w:eastAsia="Times New Roman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eastAsia="Times New Roman" w:hAnsi="Calibri" w:cs="Calibri"/>
          <w:sz w:val="21"/>
          <w:szCs w:val="21"/>
        </w:rPr>
        <w:t xml:space="preserve">, jehož </w:t>
      </w:r>
      <w:r w:rsidRPr="00410B46">
        <w:rPr>
          <w:rFonts w:ascii="Calibri" w:eastAsia="Times New Roman" w:hAnsi="Calibri" w:cs="Calibri"/>
          <w:i/>
          <w:sz w:val="21"/>
          <w:szCs w:val="21"/>
        </w:rPr>
        <w:t>s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>oučástí je stavba:</w:t>
      </w:r>
      <w:r w:rsidRPr="00410B46">
        <w:rPr>
          <w:rFonts w:ascii="Calibri" w:hAnsi="Calibri" w:cs="Calibri"/>
          <w:i/>
          <w:sz w:val="21"/>
          <w:szCs w:val="21"/>
        </w:rPr>
        <w:t> </w:t>
      </w:r>
      <w:r w:rsidRPr="00410B46">
        <w:rPr>
          <w:rFonts w:ascii="Calibri" w:hAnsi="Calibri" w:cs="Calibri"/>
          <w:sz w:val="21"/>
          <w:szCs w:val="21"/>
        </w:rPr>
        <w:t xml:space="preserve">Břeclav, bez </w:t>
      </w:r>
      <w:proofErr w:type="gramStart"/>
      <w:r w:rsidRPr="00410B46">
        <w:rPr>
          <w:rFonts w:ascii="Calibri" w:hAnsi="Calibri" w:cs="Calibri"/>
          <w:sz w:val="21"/>
          <w:szCs w:val="21"/>
        </w:rPr>
        <w:t>č.p.</w:t>
      </w:r>
      <w:proofErr w:type="gramEnd"/>
      <w:r w:rsidRPr="00410B46">
        <w:rPr>
          <w:rFonts w:ascii="Calibri" w:hAnsi="Calibri" w:cs="Calibri"/>
          <w:sz w:val="21"/>
          <w:szCs w:val="21"/>
        </w:rPr>
        <w:t>/</w:t>
      </w:r>
      <w:proofErr w:type="spellStart"/>
      <w:r w:rsidRPr="00410B46">
        <w:rPr>
          <w:rFonts w:ascii="Calibri" w:hAnsi="Calibri" w:cs="Calibri"/>
          <w:sz w:val="21"/>
          <w:szCs w:val="21"/>
        </w:rPr>
        <w:t>č.e</w:t>
      </w:r>
      <w:proofErr w:type="spellEnd"/>
      <w:r w:rsidRPr="00410B46">
        <w:rPr>
          <w:rFonts w:ascii="Calibri" w:hAnsi="Calibri" w:cs="Calibri"/>
          <w:sz w:val="21"/>
          <w:szCs w:val="21"/>
        </w:rPr>
        <w:t xml:space="preserve">., prům.obj.; 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 xml:space="preserve">Stavba stojí na pozemku </w:t>
      </w:r>
      <w:proofErr w:type="spellStart"/>
      <w:proofErr w:type="gramStart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p.č</w:t>
      </w:r>
      <w:proofErr w:type="spell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.</w:t>
      </w:r>
      <w:proofErr w:type="gram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:</w:t>
      </w:r>
      <w:r w:rsidRPr="00410B46">
        <w:rPr>
          <w:rFonts w:ascii="Calibri" w:hAnsi="Calibri" w:cs="Calibri"/>
          <w:sz w:val="21"/>
          <w:szCs w:val="21"/>
        </w:rPr>
        <w:t> St. 846/4;</w:t>
      </w:r>
    </w:p>
    <w:p w:rsidR="00410B46" w:rsidRPr="00410B46" w:rsidRDefault="00410B46" w:rsidP="00D12CA9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hAnsi="Calibri" w:cs="Calibri"/>
          <w:sz w:val="21"/>
          <w:szCs w:val="21"/>
        </w:rPr>
      </w:pPr>
      <w:r w:rsidRPr="00410B46">
        <w:rPr>
          <w:rFonts w:ascii="Calibri" w:eastAsia="Times New Roman" w:hAnsi="Calibri" w:cs="Calibri"/>
          <w:sz w:val="21"/>
          <w:szCs w:val="21"/>
        </w:rPr>
        <w:t xml:space="preserve">pozemek </w:t>
      </w:r>
      <w:r w:rsidRPr="00410B46">
        <w:rPr>
          <w:rFonts w:ascii="Calibri" w:eastAsia="Times New Roman" w:hAnsi="Calibri" w:cs="Calibri"/>
          <w:b/>
          <w:sz w:val="21"/>
          <w:szCs w:val="21"/>
        </w:rPr>
        <w:t>p. č. St. 846/8 – zastavěná plocha a nádvoří</w:t>
      </w:r>
      <w:r w:rsidRPr="00410B46">
        <w:rPr>
          <w:rFonts w:ascii="Calibri" w:eastAsia="Times New Roman" w:hAnsi="Calibri" w:cs="Calibri"/>
          <w:sz w:val="21"/>
          <w:szCs w:val="21"/>
        </w:rPr>
        <w:t>, evidovaná výměra 3214 m</w:t>
      </w:r>
      <w:r w:rsidRPr="00410B46">
        <w:rPr>
          <w:rFonts w:ascii="Calibri" w:eastAsia="Times New Roman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eastAsia="Times New Roman" w:hAnsi="Calibri" w:cs="Calibri"/>
          <w:sz w:val="21"/>
          <w:szCs w:val="21"/>
        </w:rPr>
        <w:t xml:space="preserve">, jehož </w:t>
      </w:r>
      <w:r w:rsidRPr="00410B46">
        <w:rPr>
          <w:rFonts w:ascii="Calibri" w:eastAsia="Times New Roman" w:hAnsi="Calibri" w:cs="Calibri"/>
          <w:i/>
          <w:sz w:val="21"/>
          <w:szCs w:val="21"/>
        </w:rPr>
        <w:t>s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>oučástí je stavba:</w:t>
      </w:r>
      <w:r w:rsidRPr="00410B46">
        <w:rPr>
          <w:rFonts w:ascii="Calibri" w:hAnsi="Calibri" w:cs="Calibri"/>
          <w:i/>
          <w:sz w:val="21"/>
          <w:szCs w:val="21"/>
        </w:rPr>
        <w:t> </w:t>
      </w:r>
      <w:r w:rsidRPr="00410B46">
        <w:rPr>
          <w:rFonts w:ascii="Calibri" w:hAnsi="Calibri" w:cs="Calibri"/>
          <w:sz w:val="21"/>
          <w:szCs w:val="21"/>
        </w:rPr>
        <w:t xml:space="preserve">Břeclav, bez </w:t>
      </w:r>
      <w:proofErr w:type="gramStart"/>
      <w:r w:rsidRPr="00410B46">
        <w:rPr>
          <w:rFonts w:ascii="Calibri" w:hAnsi="Calibri" w:cs="Calibri"/>
          <w:sz w:val="21"/>
          <w:szCs w:val="21"/>
        </w:rPr>
        <w:t>č.p.</w:t>
      </w:r>
      <w:proofErr w:type="gramEnd"/>
      <w:r w:rsidRPr="00410B46">
        <w:rPr>
          <w:rFonts w:ascii="Calibri" w:hAnsi="Calibri" w:cs="Calibri"/>
          <w:sz w:val="21"/>
          <w:szCs w:val="21"/>
        </w:rPr>
        <w:t>/</w:t>
      </w:r>
      <w:proofErr w:type="spellStart"/>
      <w:r w:rsidRPr="00410B46">
        <w:rPr>
          <w:rFonts w:ascii="Calibri" w:hAnsi="Calibri" w:cs="Calibri"/>
          <w:sz w:val="21"/>
          <w:szCs w:val="21"/>
        </w:rPr>
        <w:t>č.e</w:t>
      </w:r>
      <w:proofErr w:type="spellEnd"/>
      <w:r w:rsidRPr="00410B46">
        <w:rPr>
          <w:rFonts w:ascii="Calibri" w:hAnsi="Calibri" w:cs="Calibri"/>
          <w:sz w:val="21"/>
          <w:szCs w:val="21"/>
        </w:rPr>
        <w:t xml:space="preserve">., prům.obj.; </w:t>
      </w:r>
      <w:r w:rsidRPr="00410B46">
        <w:rPr>
          <w:rStyle w:val="Zdraznn"/>
          <w:rFonts w:ascii="Calibri" w:hAnsi="Calibri" w:cs="Calibri"/>
          <w:i w:val="0"/>
          <w:sz w:val="21"/>
          <w:szCs w:val="21"/>
        </w:rPr>
        <w:t xml:space="preserve">Stavba stojí na pozemku </w:t>
      </w:r>
      <w:proofErr w:type="spellStart"/>
      <w:proofErr w:type="gramStart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p.č</w:t>
      </w:r>
      <w:proofErr w:type="spell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.</w:t>
      </w:r>
      <w:proofErr w:type="gramEnd"/>
      <w:r w:rsidRPr="00410B46">
        <w:rPr>
          <w:rStyle w:val="Zdraznn"/>
          <w:rFonts w:ascii="Calibri" w:hAnsi="Calibri" w:cs="Calibri"/>
          <w:i w:val="0"/>
          <w:sz w:val="21"/>
          <w:szCs w:val="21"/>
        </w:rPr>
        <w:t>:</w:t>
      </w:r>
      <w:r w:rsidRPr="00410B46">
        <w:rPr>
          <w:rFonts w:ascii="Calibri" w:hAnsi="Calibri" w:cs="Calibri"/>
          <w:sz w:val="21"/>
          <w:szCs w:val="21"/>
        </w:rPr>
        <w:t> St. 846/8;</w:t>
      </w:r>
    </w:p>
    <w:p w:rsidR="00410B46" w:rsidRPr="00410B46" w:rsidRDefault="00410B46" w:rsidP="00410B46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eastAsia="Times New Roman" w:hAnsi="Calibri" w:cs="Calibri"/>
          <w:sz w:val="21"/>
          <w:szCs w:val="21"/>
        </w:rPr>
      </w:pPr>
      <w:r w:rsidRPr="00410B46">
        <w:rPr>
          <w:rFonts w:ascii="Calibri" w:eastAsia="Times New Roman" w:hAnsi="Calibri" w:cs="Calibri"/>
          <w:sz w:val="21"/>
          <w:szCs w:val="21"/>
        </w:rPr>
        <w:t xml:space="preserve">pozemek </w:t>
      </w:r>
      <w:r w:rsidRPr="00410B46">
        <w:rPr>
          <w:rFonts w:ascii="Calibri" w:eastAsia="Times New Roman" w:hAnsi="Calibri" w:cs="Calibri"/>
          <w:b/>
          <w:sz w:val="21"/>
          <w:szCs w:val="21"/>
        </w:rPr>
        <w:t>p. č. 447/3 – ostatní plocha</w:t>
      </w:r>
      <w:r w:rsidRPr="00410B46">
        <w:rPr>
          <w:rFonts w:ascii="Calibri" w:eastAsia="Times New Roman" w:hAnsi="Calibri" w:cs="Calibri"/>
          <w:sz w:val="21"/>
          <w:szCs w:val="21"/>
        </w:rPr>
        <w:t>, evidovaná výměra 1131 m</w:t>
      </w:r>
      <w:r w:rsidRPr="00410B46">
        <w:rPr>
          <w:rFonts w:ascii="Calibri" w:eastAsia="Times New Roman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eastAsia="Times New Roman" w:hAnsi="Calibri" w:cs="Calibri"/>
          <w:sz w:val="21"/>
          <w:szCs w:val="21"/>
        </w:rPr>
        <w:t>, způsob využití – manipulační plocha;</w:t>
      </w:r>
    </w:p>
    <w:p w:rsidR="00410B46" w:rsidRPr="00410B46" w:rsidRDefault="00410B46" w:rsidP="00410B46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eastAsia="Times New Roman" w:hAnsi="Calibri" w:cs="Calibri"/>
          <w:sz w:val="21"/>
          <w:szCs w:val="21"/>
        </w:rPr>
      </w:pPr>
      <w:r w:rsidRPr="00410B46">
        <w:rPr>
          <w:rFonts w:ascii="Calibri" w:hAnsi="Calibri" w:cs="Calibri"/>
          <w:sz w:val="21"/>
          <w:szCs w:val="21"/>
        </w:rPr>
        <w:t>pozemek</w:t>
      </w:r>
      <w:r w:rsidRPr="00410B46">
        <w:rPr>
          <w:rFonts w:ascii="Calibri" w:eastAsia="Times New Roman" w:hAnsi="Calibri" w:cs="Calibri"/>
          <w:sz w:val="21"/>
          <w:szCs w:val="21"/>
        </w:rPr>
        <w:t xml:space="preserve"> </w:t>
      </w:r>
      <w:r w:rsidRPr="00410B46">
        <w:rPr>
          <w:rFonts w:ascii="Calibri" w:eastAsia="Times New Roman" w:hAnsi="Calibri" w:cs="Calibri"/>
          <w:b/>
          <w:sz w:val="21"/>
          <w:szCs w:val="21"/>
        </w:rPr>
        <w:t>p. č. 5723 – ostatní plocha</w:t>
      </w:r>
      <w:r w:rsidRPr="00410B46">
        <w:rPr>
          <w:rFonts w:ascii="Calibri" w:eastAsia="Times New Roman" w:hAnsi="Calibri" w:cs="Calibri"/>
          <w:sz w:val="21"/>
          <w:szCs w:val="21"/>
        </w:rPr>
        <w:t>, evidovaná výměra 2685 m</w:t>
      </w:r>
      <w:r w:rsidRPr="00410B46">
        <w:rPr>
          <w:rFonts w:ascii="Calibri" w:eastAsia="Times New Roman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eastAsia="Times New Roman" w:hAnsi="Calibri" w:cs="Calibri"/>
          <w:sz w:val="21"/>
          <w:szCs w:val="21"/>
        </w:rPr>
        <w:t>, způsob využití – jiná plocha;</w:t>
      </w:r>
    </w:p>
    <w:p w:rsidR="00410B46" w:rsidRPr="00410B46" w:rsidRDefault="00410B46" w:rsidP="00410B46">
      <w:pPr>
        <w:pStyle w:val="Odstavecseseznamem"/>
        <w:numPr>
          <w:ilvl w:val="1"/>
          <w:numId w:val="1"/>
        </w:numPr>
        <w:spacing w:before="0" w:beforeAutospacing="0" w:after="120"/>
        <w:ind w:left="850" w:hanging="357"/>
        <w:rPr>
          <w:rFonts w:ascii="Calibri" w:eastAsia="Times New Roman" w:hAnsi="Calibri" w:cs="Calibri"/>
          <w:sz w:val="21"/>
          <w:szCs w:val="21"/>
        </w:rPr>
      </w:pPr>
      <w:r w:rsidRPr="00410B46">
        <w:rPr>
          <w:rFonts w:ascii="Calibri" w:hAnsi="Calibri" w:cs="Calibri"/>
          <w:sz w:val="21"/>
          <w:szCs w:val="21"/>
        </w:rPr>
        <w:t>pozemek</w:t>
      </w:r>
      <w:r w:rsidRPr="00410B46">
        <w:rPr>
          <w:rFonts w:ascii="Calibri" w:eastAsia="Times New Roman" w:hAnsi="Calibri" w:cs="Calibri"/>
          <w:sz w:val="21"/>
          <w:szCs w:val="21"/>
        </w:rPr>
        <w:t xml:space="preserve"> </w:t>
      </w:r>
      <w:r w:rsidRPr="00410B46">
        <w:rPr>
          <w:rFonts w:ascii="Calibri" w:eastAsia="Times New Roman" w:hAnsi="Calibri" w:cs="Calibri"/>
          <w:b/>
          <w:sz w:val="21"/>
          <w:szCs w:val="21"/>
        </w:rPr>
        <w:t>p. č. 5738 – ostatní plocha</w:t>
      </w:r>
      <w:r w:rsidRPr="00410B46">
        <w:rPr>
          <w:rFonts w:ascii="Calibri" w:eastAsia="Times New Roman" w:hAnsi="Calibri" w:cs="Calibri"/>
          <w:sz w:val="21"/>
          <w:szCs w:val="21"/>
        </w:rPr>
        <w:t>, evidovaná výměra 20 m</w:t>
      </w:r>
      <w:r w:rsidRPr="00410B46">
        <w:rPr>
          <w:rFonts w:ascii="Calibri" w:eastAsia="Times New Roman" w:hAnsi="Calibri" w:cs="Calibri"/>
          <w:sz w:val="21"/>
          <w:szCs w:val="21"/>
          <w:vertAlign w:val="superscript"/>
        </w:rPr>
        <w:t>2</w:t>
      </w:r>
      <w:r w:rsidRPr="00410B46">
        <w:rPr>
          <w:rFonts w:ascii="Calibri" w:eastAsia="Times New Roman" w:hAnsi="Calibri" w:cs="Calibri"/>
          <w:sz w:val="21"/>
          <w:szCs w:val="21"/>
        </w:rPr>
        <w:t>, způsob využití – jiná plocha;</w:t>
      </w:r>
    </w:p>
    <w:p w:rsidR="00977DF3" w:rsidRPr="00EA6B60" w:rsidRDefault="009A0D97" w:rsidP="00A10F11">
      <w:pPr>
        <w:pStyle w:val="Odstavecseseznamem"/>
        <w:spacing w:before="0" w:beforeAutospacing="0" w:after="240" w:line="252" w:lineRule="auto"/>
        <w:ind w:left="709"/>
        <w:rPr>
          <w:rFonts w:asciiTheme="minorHAnsi" w:eastAsia="Times New Roman" w:hAnsiTheme="minorHAnsi" w:cstheme="minorHAnsi"/>
          <w:sz w:val="21"/>
          <w:szCs w:val="21"/>
        </w:rPr>
      </w:pPr>
      <w:r w:rsidRPr="009A0D97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vše zapsáno v katastru nemovitostí u Katastrálního úřadu pro </w:t>
      </w:r>
      <w:r w:rsidR="00410B46" w:rsidRPr="00410B46">
        <w:rPr>
          <w:rFonts w:asciiTheme="minorHAnsi" w:eastAsia="Times New Roman" w:hAnsiTheme="minorHAnsi" w:cstheme="minorHAnsi"/>
          <w:sz w:val="21"/>
          <w:szCs w:val="21"/>
        </w:rPr>
        <w:t>Jihomoravský kraj, Katastrální pracoviště Břeclav</w:t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, obec a katastrální území </w:t>
      </w:r>
      <w:r w:rsidR="00410B46">
        <w:rPr>
          <w:rFonts w:asciiTheme="minorHAnsi" w:eastAsia="Times New Roman" w:hAnsiTheme="minorHAnsi" w:cstheme="minorHAnsi"/>
          <w:b/>
          <w:bCs/>
          <w:sz w:val="21"/>
          <w:szCs w:val="21"/>
        </w:rPr>
        <w:t>Břeclav</w:t>
      </w:r>
      <w:r w:rsidRPr="009A0D97">
        <w:rPr>
          <w:rFonts w:asciiTheme="minorHAnsi" w:eastAsia="Times New Roman" w:hAnsiTheme="minorHAnsi" w:cstheme="minorHAnsi"/>
          <w:b/>
          <w:bCs/>
          <w:sz w:val="21"/>
          <w:szCs w:val="21"/>
        </w:rPr>
        <w:t xml:space="preserve">, </w:t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na </w:t>
      </w:r>
      <w:r w:rsidRPr="009A0D97">
        <w:rPr>
          <w:rFonts w:asciiTheme="minorHAnsi" w:eastAsia="Times New Roman" w:hAnsiTheme="minorHAnsi" w:cstheme="minorHAnsi"/>
          <w:b/>
          <w:sz w:val="21"/>
          <w:szCs w:val="21"/>
        </w:rPr>
        <w:t xml:space="preserve">LV </w:t>
      </w:r>
      <w:r w:rsidR="00410B46">
        <w:rPr>
          <w:rFonts w:asciiTheme="minorHAnsi" w:eastAsia="Times New Roman" w:hAnsiTheme="minorHAnsi" w:cstheme="minorHAnsi"/>
          <w:b/>
          <w:sz w:val="21"/>
          <w:szCs w:val="21"/>
        </w:rPr>
        <w:t>10544</w:t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410B46">
        <w:rPr>
          <w:rFonts w:asciiTheme="minorHAnsi" w:eastAsia="Times New Roman" w:hAnsiTheme="minorHAnsi" w:cstheme="minorHAnsi"/>
          <w:sz w:val="21"/>
          <w:szCs w:val="21"/>
        </w:rPr>
        <w:t>(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dále </w:t>
      </w:r>
      <w:r w:rsidR="0007593B" w:rsidRPr="00EA6B60">
        <w:rPr>
          <w:rFonts w:asciiTheme="minorHAnsi" w:eastAsia="Times New Roman" w:hAnsiTheme="minorHAnsi" w:cstheme="minorHAnsi"/>
          <w:sz w:val="21"/>
          <w:szCs w:val="21"/>
        </w:rPr>
        <w:t xml:space="preserve">společně 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>jen „</w:t>
      </w:r>
      <w:r w:rsidR="002F06F5">
        <w:rPr>
          <w:rFonts w:asciiTheme="minorHAnsi" w:eastAsia="Times New Roman" w:hAnsiTheme="minorHAnsi" w:cstheme="minorHAnsi"/>
          <w:b/>
          <w:sz w:val="21"/>
          <w:szCs w:val="21"/>
        </w:rPr>
        <w:t>Předmět</w:t>
      </w:r>
      <w:r w:rsidR="00095FE6" w:rsidRPr="00EA6B60">
        <w:rPr>
          <w:rFonts w:asciiTheme="minorHAnsi" w:eastAsia="Times New Roman" w:hAnsiTheme="minorHAnsi" w:cstheme="minorHAnsi"/>
          <w:b/>
          <w:sz w:val="21"/>
          <w:szCs w:val="21"/>
        </w:rPr>
        <w:t>né věci nemovité</w:t>
      </w:r>
      <w:r>
        <w:rPr>
          <w:rFonts w:asciiTheme="minorHAnsi" w:eastAsia="Times New Roman" w:hAnsiTheme="minorHAnsi" w:cstheme="minorHAnsi"/>
          <w:sz w:val="21"/>
          <w:szCs w:val="21"/>
        </w:rPr>
        <w:t>“</w:t>
      </w:r>
      <w:r w:rsidR="00EB048B">
        <w:rPr>
          <w:rFonts w:asciiTheme="minorHAnsi" w:eastAsia="Times New Roman" w:hAnsiTheme="minorHAnsi" w:cstheme="minorHAnsi"/>
          <w:sz w:val="21"/>
          <w:szCs w:val="21"/>
        </w:rPr>
        <w:t xml:space="preserve"> nebo také jen </w:t>
      </w:r>
      <w:r w:rsidR="00EB048B" w:rsidRPr="00EA6B60">
        <w:rPr>
          <w:rFonts w:asciiTheme="minorHAnsi" w:eastAsia="Times New Roman" w:hAnsiTheme="minorHAnsi" w:cstheme="minorHAnsi"/>
          <w:sz w:val="21"/>
          <w:szCs w:val="21"/>
        </w:rPr>
        <w:t>„</w:t>
      </w:r>
      <w:r w:rsidR="00EB048B">
        <w:rPr>
          <w:rFonts w:asciiTheme="minorHAnsi" w:eastAsia="Times New Roman" w:hAnsiTheme="minorHAnsi" w:cstheme="minorHAnsi"/>
          <w:b/>
          <w:sz w:val="21"/>
          <w:szCs w:val="21"/>
        </w:rPr>
        <w:t>Předmět</w:t>
      </w:r>
      <w:r w:rsidR="00EB048B" w:rsidRPr="00EA6B60">
        <w:rPr>
          <w:rFonts w:asciiTheme="minorHAnsi" w:eastAsia="Times New Roman" w:hAnsiTheme="minorHAnsi" w:cstheme="minorHAnsi"/>
          <w:b/>
          <w:sz w:val="21"/>
          <w:szCs w:val="21"/>
        </w:rPr>
        <w:t xml:space="preserve"> prodeje</w:t>
      </w:r>
      <w:r w:rsidR="00EB048B" w:rsidRPr="00EA6B60">
        <w:rPr>
          <w:rFonts w:asciiTheme="minorHAnsi" w:eastAsia="Times New Roman" w:hAnsiTheme="minorHAnsi" w:cstheme="minorHAnsi"/>
          <w:sz w:val="21"/>
          <w:szCs w:val="21"/>
        </w:rPr>
        <w:t>“</w:t>
      </w:r>
      <w:r w:rsidR="00EB048B">
        <w:rPr>
          <w:rFonts w:asciiTheme="minorHAnsi" w:eastAsia="Times New Roman" w:hAnsiTheme="minorHAnsi" w:cstheme="minorHAnsi"/>
          <w:sz w:val="21"/>
          <w:szCs w:val="21"/>
        </w:rPr>
        <w:t>)</w:t>
      </w:r>
      <w:r w:rsidR="00410B46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2F06F5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Předmět</w:t>
      </w:r>
      <w:r w:rsidR="00095FE6"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kupní smlouvy</w:t>
      </w:r>
    </w:p>
    <w:p w:rsidR="00977DF3" w:rsidRPr="00EA6B60" w:rsidRDefault="00095FE6" w:rsidP="00EA6B60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prodává touto smlouvou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 xml:space="preserve">Předmět prodeje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specifikovan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ý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v čl. I. odst.</w:t>
      </w:r>
      <w:r w:rsidR="006F7DE1" w:rsidRPr="00EA6B60">
        <w:rPr>
          <w:rFonts w:asciiTheme="minorHAnsi" w:eastAsia="Times New Roman" w:hAnsiTheme="minorHAnsi" w:cstheme="minorHAnsi"/>
          <w:sz w:val="21"/>
          <w:szCs w:val="21"/>
        </w:rPr>
        <w:t xml:space="preserve"> 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této smlouvy se všemi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jeho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součástmi a příslušenstvím, včetně všech práv a povinností, 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do 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výlučného 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vlastnictví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za vzájemně ujednanou kupní cenu stanovenou v čl. IV. této smlouvy a kupující </w:t>
      </w:r>
      <w:r w:rsidR="002F06F5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Předmět prodeje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specifikovan</w:t>
      </w:r>
      <w:r w:rsidR="002F06F5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ý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v čl. I. </w:t>
      </w:r>
      <w:r w:rsidR="006F7DE1" w:rsidRPr="00EA6B60">
        <w:rPr>
          <w:rFonts w:asciiTheme="minorHAnsi" w:eastAsia="Times New Roman" w:hAnsiTheme="minorHAnsi" w:cstheme="minorHAnsi"/>
          <w:sz w:val="21"/>
          <w:szCs w:val="21"/>
        </w:rPr>
        <w:t>odst. 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této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smlouvy se všemi </w:t>
      </w:r>
      <w:r w:rsidR="002F06F5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jeho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součástmi a příslušenstv</w:t>
      </w:r>
      <w:r w:rsidR="0055008F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ím, do svého 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výlučného </w:t>
      </w:r>
      <w:r w:rsidR="0055008F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vlastnictví přijím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á.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III.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Prohlášení prodávajícího a kupující</w:t>
      </w:r>
      <w:r w:rsidR="00E06585" w:rsidRPr="00EA6B60">
        <w:rPr>
          <w:rStyle w:val="Siln"/>
          <w:rFonts w:asciiTheme="minorHAnsi" w:hAnsiTheme="minorHAnsi" w:cstheme="minorHAnsi"/>
          <w:sz w:val="21"/>
          <w:szCs w:val="21"/>
        </w:rPr>
        <w:t>ho</w:t>
      </w:r>
    </w:p>
    <w:p w:rsidR="00977DF3" w:rsidRDefault="00095FE6" w:rsidP="00EA6B60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Prodávající prohlašuje, že v době od uzavření této smlouvy do doby vkladu vlastnického práva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 xml:space="preserve">k Předmětným věcem nemovitým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do katastru nemovitostí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nezatíží žádnými zástavními právy, věcnými břemeny, ani nájemními právy.</w:t>
      </w:r>
    </w:p>
    <w:p w:rsidR="00A10F11" w:rsidRPr="00A10F11" w:rsidRDefault="00A10F11" w:rsidP="00A10F11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Prodávající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je oprávněn zpeněžit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prodeje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mimo dražbu.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Prodávající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prohlašuje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, že byly splněny veškeré podmínky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zpeněžení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tak, jak mu ukládá IZ.</w:t>
      </w:r>
      <w:r>
        <w:rPr>
          <w:rFonts w:asciiTheme="minorHAnsi" w:eastAsia="Times New Roman" w:hAnsiTheme="minorHAnsi" w:cs="Calibri"/>
          <w:sz w:val="21"/>
          <w:szCs w:val="21"/>
        </w:rPr>
        <w:t xml:space="preserve"> </w:t>
      </w:r>
      <w:r w:rsidRPr="00A10F11">
        <w:rPr>
          <w:rFonts w:ascii="Calibri" w:hAnsi="Calibri" w:cs="Calibri"/>
          <w:sz w:val="21"/>
          <w:szCs w:val="21"/>
        </w:rPr>
        <w:t xml:space="preserve">Prodávající prohlašuje, že </w:t>
      </w:r>
      <w:r w:rsidRPr="00A10F11">
        <w:rPr>
          <w:rFonts w:asciiTheme="minorHAnsi" w:eastAsia="Times New Roman" w:hAnsiTheme="minorHAnsi" w:cs="Calibri"/>
          <w:sz w:val="21"/>
          <w:szCs w:val="21"/>
        </w:rPr>
        <w:t>ohledně</w:t>
      </w:r>
      <w:r w:rsidRPr="00A10F11">
        <w:rPr>
          <w:rFonts w:ascii="Calibri" w:hAnsi="Calibri" w:cs="Calibri"/>
          <w:sz w:val="21"/>
          <w:szCs w:val="21"/>
        </w:rPr>
        <w:t xml:space="preserve"> předmětu prodeje není k datu podpisu této smlouvy veden proti prodávajícímu incidenční spor o vyloučení tohoto majetku z majetkové podstaty dlužníka.</w:t>
      </w:r>
    </w:p>
    <w:p w:rsidR="00010B13" w:rsidRPr="00EA6B60" w:rsidRDefault="00095FE6" w:rsidP="00EA6B60">
      <w:pPr>
        <w:numPr>
          <w:ilvl w:val="0"/>
          <w:numId w:val="3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zástavní práva zatěžující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Předmětné věci nemovité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evidovaná na příslušném listu vlastnictví v souladu s ustanovením § 167 o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dst. 4 IZ zanikají zpeněžením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u prodeje. Prodávající prohlašuje, že účinky nařízení výkonu rozhodnutí nebo exekuce, účinky doručení vyrozumění o zahájení exekuce a účinky vydaných exekučních příkazů, ostatní závady váznoucí </w:t>
      </w:r>
      <w:r w:rsidR="003047FD">
        <w:rPr>
          <w:rFonts w:asciiTheme="minorHAnsi" w:eastAsia="Times New Roman" w:hAnsiTheme="minorHAnsi" w:cstheme="minorHAnsi"/>
          <w:sz w:val="21"/>
          <w:szCs w:val="21"/>
        </w:rPr>
        <w:br/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na zpeněžovaném majetku, včetně neuplatněných předkupních práv podle § 284 odst. 3 a 4 IZ a včetně závad zapsaných ve veřejném seznamu, v souladu s ustanovením § 285 odst.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 xml:space="preserve"> 1 IZ zanikají také zpeněžením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prodeje.</w:t>
      </w:r>
    </w:p>
    <w:p w:rsidR="00A10F11" w:rsidRPr="00EA6B60" w:rsidRDefault="00A10F11" w:rsidP="00A10F11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Kupující prohlašuje, že shora uvedená prohlášení prodávajícího o věcném a právním stavu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Předmětu p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rodeje, jakož i o průběhu insolvenčního řízení vedeného ve věci dlužníka, bere na vědomí, a považuje je pro účely této smlouvy mezi účastníky za nesporné.</w:t>
      </w:r>
    </w:p>
    <w:p w:rsidR="00A10F11" w:rsidRDefault="00A10F11" w:rsidP="00A10F11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Kupující dále prohlašuje, že ve vztahu k dlužníkovi není osobou blízkou,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a tedy nic nebrání nabytí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 do jeho osobního vlastnictví.</w:t>
      </w:r>
      <w:bookmarkStart w:id="0" w:name="_GoBack"/>
      <w:bookmarkEnd w:id="0"/>
    </w:p>
    <w:p w:rsidR="00977DF3" w:rsidRPr="00EA6B60" w:rsidRDefault="00095FE6" w:rsidP="003047FD">
      <w:pPr>
        <w:numPr>
          <w:ilvl w:val="0"/>
          <w:numId w:val="3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Kupující prohlašuj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že se seznámil s právním i faktickým stavem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u prodeje, s jeho umístěním, že 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mu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jsou známy hranice pozemků, a že takto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v</w:t>
      </w:r>
      <w:r w:rsidR="0055008F" w:rsidRPr="00EA6B60">
        <w:rPr>
          <w:rFonts w:asciiTheme="minorHAnsi" w:eastAsia="Times New Roman" w:hAnsiTheme="minorHAnsi" w:cstheme="minorHAnsi"/>
          <w:sz w:val="21"/>
          <w:szCs w:val="21"/>
        </w:rPr>
        <w:t>četně všech jeho součástí kupu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je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3047FD">
        <w:rPr>
          <w:rFonts w:asciiTheme="minorHAnsi" w:eastAsia="Times New Roman" w:hAnsiTheme="minorHAnsi" w:cstheme="minorHAnsi"/>
          <w:sz w:val="21"/>
          <w:szCs w:val="21"/>
        </w:rPr>
        <w:br/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za dohodnutou kupní cenu ve stavu, ve kterém se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ke dni podpisu této smlouvy nachází. </w:t>
      </w:r>
    </w:p>
    <w:p w:rsidR="006872E6" w:rsidRPr="00EA6B60" w:rsidRDefault="00095FE6" w:rsidP="003047FD">
      <w:pPr>
        <w:spacing w:line="252" w:lineRule="auto"/>
        <w:ind w:right="45"/>
        <w:jc w:val="center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IV.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Kupní cena</w:t>
      </w:r>
    </w:p>
    <w:p w:rsidR="00977DF3" w:rsidRPr="00B0287C" w:rsidRDefault="00095FE6" w:rsidP="00A55757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Kupní cena za </w:t>
      </w:r>
      <w:r w:rsidR="002F06F5" w:rsidRPr="00B0287C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prodeje specifikovaný v čl. I. odst. </w:t>
      </w:r>
      <w:r w:rsidR="006F7DE1" w:rsidRPr="00B0287C">
        <w:rPr>
          <w:rFonts w:asciiTheme="minorHAnsi" w:eastAsia="Times New Roman" w:hAnsiTheme="minorHAnsi" w:cstheme="minorHAnsi"/>
          <w:sz w:val="21"/>
          <w:szCs w:val="21"/>
        </w:rPr>
        <w:t>3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proofErr w:type="gramStart"/>
      <w:r w:rsidRPr="00B0287C">
        <w:rPr>
          <w:rFonts w:asciiTheme="minorHAnsi" w:eastAsia="Times New Roman" w:hAnsiTheme="minorHAnsi" w:cstheme="minorHAnsi"/>
          <w:sz w:val="21"/>
          <w:szCs w:val="21"/>
        </w:rPr>
        <w:t>této</w:t>
      </w:r>
      <w:proofErr w:type="gramEnd"/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smlouvy činí částku celkem ve výši </w:t>
      </w:r>
      <w:r w:rsidR="003047FD"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3047FD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EB048B" w:rsidRPr="00B0287C">
        <w:rPr>
          <w:rFonts w:asciiTheme="minorHAnsi" w:eastAsia="Times New Roman" w:hAnsiTheme="minorHAnsi" w:cstheme="minorHAnsi"/>
          <w:b/>
          <w:sz w:val="21"/>
          <w:szCs w:val="21"/>
        </w:rPr>
        <w:t>Kč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="003047FD" w:rsidRPr="003047FD">
        <w:rPr>
          <w:rFonts w:asciiTheme="minorHAnsi" w:hAnsiTheme="minorHAnsi" w:cstheme="minorHAnsi"/>
          <w:sz w:val="21"/>
          <w:szCs w:val="21"/>
          <w:highlight w:val="yellow"/>
        </w:rPr>
        <w:t>[●]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korun českých)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0287C" w:rsidRPr="00B0287C">
        <w:rPr>
          <w:rFonts w:asciiTheme="minorHAnsi" w:eastAsia="Times New Roman" w:hAnsiTheme="minorHAnsi" w:cstheme="minorHAnsi"/>
          <w:sz w:val="21"/>
          <w:szCs w:val="21"/>
        </w:rPr>
        <w:t>(dále jen „</w:t>
      </w:r>
      <w:r w:rsidR="00B0287C">
        <w:rPr>
          <w:rFonts w:asciiTheme="minorHAnsi" w:eastAsia="Times New Roman" w:hAnsiTheme="minorHAnsi" w:cstheme="minorHAnsi"/>
          <w:b/>
          <w:sz w:val="21"/>
          <w:szCs w:val="21"/>
        </w:rPr>
        <w:t>k</w:t>
      </w:r>
      <w:r w:rsidR="00B0287C" w:rsidRPr="00B0287C">
        <w:rPr>
          <w:rFonts w:asciiTheme="minorHAnsi" w:eastAsia="Times New Roman" w:hAnsiTheme="minorHAnsi" w:cstheme="minorHAnsi"/>
          <w:b/>
          <w:sz w:val="21"/>
          <w:szCs w:val="21"/>
        </w:rPr>
        <w:t>upní cena</w:t>
      </w:r>
      <w:r w:rsidR="00EB048B">
        <w:rPr>
          <w:rFonts w:asciiTheme="minorHAnsi" w:eastAsia="Times New Roman" w:hAnsiTheme="minorHAnsi" w:cstheme="minorHAnsi"/>
          <w:sz w:val="21"/>
          <w:szCs w:val="21"/>
        </w:rPr>
        <w:t>“).</w:t>
      </w:r>
      <w:r w:rsidRPr="00B0287C">
        <w:rPr>
          <w:rStyle w:val="Siln"/>
          <w:rFonts w:asciiTheme="minorHAnsi" w:eastAsia="Times New Roman" w:hAnsiTheme="minorHAnsi" w:cstheme="minorHAnsi"/>
          <w:color w:val="E74C3C"/>
          <w:sz w:val="21"/>
          <w:szCs w:val="21"/>
        </w:rPr>
        <w:t> </w:t>
      </w:r>
      <w:r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Kupní cena se v mezidobí ode dne podpisu smlouvy do předání a převzetí </w:t>
      </w:r>
      <w:r w:rsidR="002F06F5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Předmět</w:t>
      </w:r>
      <w:r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u prodeje a vkladu vlastnického práva </w:t>
      </w:r>
      <w:r w:rsidR="00E32627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kupujícího</w:t>
      </w:r>
      <w:r w:rsidR="00516B45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 k Předmětným věcem nemovitým</w:t>
      </w:r>
      <w:r w:rsidR="00E32627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do katastru nemovitostí nemění. Rovněž z ní nejsou přípustné žádné slevy, ani jiná snížení dodatečně požadovaná kupujícím.</w:t>
      </w:r>
    </w:p>
    <w:p w:rsidR="00977DF3" w:rsidRPr="00EA6B60" w:rsidRDefault="00F0147A" w:rsidP="00235315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 strany se 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>dohodly na způsobu úhrady celé k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upní ceny za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9D3492">
        <w:rPr>
          <w:rFonts w:asciiTheme="minorHAnsi" w:eastAsia="Times New Roman" w:hAnsiTheme="minorHAnsi" w:cstheme="minorHAnsi"/>
          <w:sz w:val="21"/>
          <w:szCs w:val="21"/>
        </w:rPr>
        <w:t xml:space="preserve"> prodeje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tak, že tuto </w:t>
      </w:r>
      <w:r w:rsidRPr="00EA6B60">
        <w:rPr>
          <w:rFonts w:asciiTheme="minorHAnsi" w:hAnsiTheme="minorHAnsi" w:cstheme="minorHAnsi"/>
          <w:sz w:val="21"/>
          <w:szCs w:val="21"/>
        </w:rPr>
        <w:t xml:space="preserve">kupující </w:t>
      </w:r>
      <w:r w:rsidRPr="00EA6B60">
        <w:rPr>
          <w:rStyle w:val="Siln"/>
          <w:rFonts w:asciiTheme="minorHAnsi" w:eastAsia="Times New Roman" w:hAnsiTheme="minorHAnsi" w:cstheme="minorHAnsi"/>
          <w:b w:val="0"/>
          <w:color w:val="192038"/>
          <w:sz w:val="21"/>
          <w:szCs w:val="21"/>
          <w:shd w:val="clear" w:color="auto" w:fill="FFFFFF"/>
        </w:rPr>
        <w:t>před</w:t>
      </w:r>
      <w:r w:rsidRPr="00EA6B60">
        <w:rPr>
          <w:rFonts w:asciiTheme="minorHAnsi" w:hAnsiTheme="minorHAnsi" w:cstheme="minorHAnsi"/>
          <w:sz w:val="21"/>
          <w:szCs w:val="21"/>
        </w:rPr>
        <w:t xml:space="preserve"> podpisem této smlouvy složil na speciální depozitní účet dražební společnosti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PROKONZULTA</w:t>
      </w:r>
      <w:r w:rsidRPr="00EA6B60">
        <w:rPr>
          <w:rFonts w:asciiTheme="minorHAnsi" w:hAnsiTheme="minorHAnsi" w:cstheme="minorHAnsi"/>
          <w:sz w:val="21"/>
          <w:szCs w:val="21"/>
        </w:rPr>
        <w:t xml:space="preserve"> a.s., IČO: 26307367, 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č.ú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="003047FD" w:rsidRPr="003047FD">
        <w:rPr>
          <w:rFonts w:asciiTheme="minorHAnsi" w:hAnsiTheme="minorHAnsi" w:cstheme="minorHAnsi"/>
          <w:bCs/>
          <w:color w:val="192038"/>
          <w:sz w:val="21"/>
          <w:szCs w:val="21"/>
          <w:shd w:val="clear" w:color="auto" w:fill="FFFFFF"/>
        </w:rPr>
        <w:t>131-8780267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/0100, v souladu se zněním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Podmínek elektronického výběrového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lastRenderedPageBreak/>
        <w:t>řízení č. 24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>PP000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78</w:t>
      </w:r>
      <w:r w:rsidR="0023531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ze dne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9.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září 2024</w:t>
      </w:r>
      <w:r w:rsidR="006872E6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a ta byla převedena na zvláštní účet majetkové podstaty dlužníka č. </w:t>
      </w:r>
      <w:proofErr w:type="spellStart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9D3492" w:rsidRP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8454918875</w:t>
      </w:r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</w:t>
      </w:r>
      <w:r w:rsid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2700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var. symbol </w:t>
      </w:r>
      <w:r w:rsidR="00B66AE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99977458</w:t>
      </w:r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977DF3" w:rsidRPr="00EA6B60" w:rsidRDefault="00095FE6" w:rsidP="003047FD">
      <w:pPr>
        <w:numPr>
          <w:ilvl w:val="0"/>
          <w:numId w:val="4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a kupující shodně prohlašují, že částka odpovídající sjednané kupní ceně již byla v celém rozsahu </w:t>
      </w:r>
      <w:r w:rsidR="008E5F12" w:rsidRPr="00EA6B60">
        <w:rPr>
          <w:rFonts w:asciiTheme="minorHAnsi" w:eastAsia="Times New Roman" w:hAnsiTheme="minorHAnsi" w:cstheme="minorHAnsi"/>
          <w:sz w:val="21"/>
          <w:szCs w:val="21"/>
        </w:rPr>
        <w:t>uhrazena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před podpisem této smlouvy ve smyslu článku IV. odst. 2. této smlouvy.</w:t>
      </w:r>
    </w:p>
    <w:p w:rsidR="006872E6" w:rsidRPr="00EA6B60" w:rsidRDefault="00095FE6" w:rsidP="00EA6B60">
      <w:pPr>
        <w:pStyle w:val="Odstavecseseznamem"/>
        <w:spacing w:before="0" w:beforeAutospacing="0" w:line="252" w:lineRule="auto"/>
        <w:ind w:right="45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Řízení o povolení vkladu vlastnického práva</w:t>
      </w:r>
      <w:r w:rsidR="00516B45">
        <w:rPr>
          <w:rStyle w:val="Siln"/>
          <w:rFonts w:asciiTheme="minorHAnsi" w:hAnsiTheme="minorHAnsi" w:cstheme="minorHAnsi"/>
          <w:sz w:val="21"/>
          <w:szCs w:val="21"/>
        </w:rPr>
        <w:t xml:space="preserve"> k nemovitým věcem</w:t>
      </w:r>
    </w:p>
    <w:p w:rsidR="00977DF3" w:rsidRPr="00EA6B60" w:rsidRDefault="00095FE6" w:rsidP="00EA6B60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Vlastnické právo a veškerá práva a povinnosti spojené s vlastnictvím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516B45">
        <w:rPr>
          <w:rFonts w:asciiTheme="minorHAnsi" w:eastAsia="Times New Roman" w:hAnsiTheme="minorHAnsi" w:cstheme="minorHAnsi"/>
          <w:sz w:val="21"/>
          <w:szCs w:val="21"/>
        </w:rPr>
        <w:t>ných věcí nemovitých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přejdou na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dnem vkladu vlastnického práva do katastru nemovitostí. Do této doby jsou účastníci této smlouvy vázáni závazky z ní vyplývajícími.</w:t>
      </w:r>
    </w:p>
    <w:p w:rsidR="00977DF3" w:rsidRPr="00EA6B60" w:rsidRDefault="00095FE6" w:rsidP="00EA6B60">
      <w:pPr>
        <w:numPr>
          <w:ilvl w:val="0"/>
          <w:numId w:val="5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Účastníci této smlouvy žádají, aby právní vztahy touto smlouvou založené byly vyznačeny v katastru nemovitostí u </w:t>
      </w:r>
      <w:r w:rsidR="00E06585" w:rsidRPr="00EA6B60">
        <w:rPr>
          <w:rFonts w:asciiTheme="minorHAnsi" w:hAnsiTheme="minorHAnsi" w:cstheme="minorHAnsi"/>
          <w:sz w:val="21"/>
          <w:szCs w:val="21"/>
        </w:rPr>
        <w:t xml:space="preserve">Katastrálního úřadu </w:t>
      </w:r>
      <w:r w:rsidR="008D2516" w:rsidRPr="00EA6B60">
        <w:rPr>
          <w:rFonts w:asciiTheme="minorHAnsi" w:hAnsiTheme="minorHAnsi" w:cstheme="minorHAnsi"/>
          <w:sz w:val="21"/>
          <w:szCs w:val="21"/>
        </w:rPr>
        <w:t xml:space="preserve">pro </w:t>
      </w:r>
      <w:r w:rsidR="003047FD" w:rsidRPr="003047FD">
        <w:rPr>
          <w:rFonts w:asciiTheme="minorHAnsi" w:hAnsiTheme="minorHAnsi" w:cstheme="minorHAnsi"/>
          <w:sz w:val="21"/>
          <w:szCs w:val="21"/>
        </w:rPr>
        <w:t>Jihomoravský kraj, Katastrální pracoviště Břeclav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. Smluvní strany si poskytnou vzájemnou součinnost k zápisu vlastnického práva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do katastru nemovitostí.</w:t>
      </w:r>
    </w:p>
    <w:p w:rsidR="00977DF3" w:rsidRPr="00EA6B60" w:rsidRDefault="00095FE6" w:rsidP="00516B45">
      <w:pPr>
        <w:numPr>
          <w:ilvl w:val="0"/>
          <w:numId w:val="5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Návrh na zahájení řízení o povolení vkladu vlastnického práva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do katastru nemovitostí </w:t>
      </w:r>
      <w:r w:rsidR="003047FD">
        <w:rPr>
          <w:rFonts w:asciiTheme="minorHAnsi" w:eastAsia="Times New Roman" w:hAnsiTheme="minorHAnsi" w:cstheme="minorHAnsi"/>
          <w:sz w:val="21"/>
          <w:szCs w:val="21"/>
        </w:rPr>
        <w:br/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ke </w:t>
      </w:r>
      <w:r w:rsidR="00E06585" w:rsidRPr="00EA6B60">
        <w:rPr>
          <w:rFonts w:asciiTheme="minorHAnsi" w:hAnsiTheme="minorHAnsi" w:cstheme="minorHAnsi"/>
          <w:sz w:val="21"/>
          <w:szCs w:val="21"/>
        </w:rPr>
        <w:t xml:space="preserve">Katastrálnímu úřadu </w:t>
      </w:r>
      <w:r w:rsidR="008D2516" w:rsidRPr="00EA6B60">
        <w:rPr>
          <w:rFonts w:asciiTheme="minorHAnsi" w:hAnsiTheme="minorHAnsi" w:cstheme="minorHAnsi"/>
          <w:sz w:val="21"/>
          <w:szCs w:val="21"/>
        </w:rPr>
        <w:t xml:space="preserve">pro </w:t>
      </w:r>
      <w:r w:rsidR="003047FD" w:rsidRPr="003047FD">
        <w:rPr>
          <w:rFonts w:asciiTheme="minorHAnsi" w:hAnsiTheme="minorHAnsi" w:cstheme="minorHAnsi"/>
          <w:sz w:val="21"/>
          <w:szCs w:val="21"/>
        </w:rPr>
        <w:t>Jihomoravský kraj, Katastrální pracoviště Břeclav</w:t>
      </w:r>
      <w:r w:rsidR="0055008F" w:rsidRPr="00EA6B60">
        <w:rPr>
          <w:rFonts w:asciiTheme="minorHAnsi" w:eastAsia="Times New Roman" w:hAnsiTheme="minorHAnsi" w:cstheme="minorHAnsi"/>
          <w:sz w:val="21"/>
          <w:szCs w:val="21"/>
        </w:rPr>
        <w:t>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povin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 podat a podepsat kupující, a to do pěti 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t xml:space="preserve">(5)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pracovních dnů po nabytí účinnosti této smlouvy, </w:t>
      </w:r>
      <w:r w:rsidR="006872E6"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přičemž správní poplat</w:t>
      </w:r>
      <w:r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k</w:t>
      </w:r>
      <w:r w:rsidR="006872E6"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y</w:t>
      </w:r>
      <w:r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 xml:space="preserve"> s </w:t>
      </w:r>
      <w:r w:rsidR="006872E6"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tím</w:t>
      </w:r>
      <w:r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 xml:space="preserve"> spojen</w:t>
      </w:r>
      <w:r w:rsidR="006872E6"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é</w:t>
      </w:r>
      <w:r w:rsidRPr="00EA6B60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 xml:space="preserve"> uhradí kupující z vlastních prostředků nad rámec sjednané kupní ceny.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</w:p>
    <w:p w:rsidR="00977DF3" w:rsidRPr="00EA6B60" w:rsidRDefault="00095FE6" w:rsidP="003047FD">
      <w:pPr>
        <w:numPr>
          <w:ilvl w:val="0"/>
          <w:numId w:val="5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Pokud by došlo z jakéhokoli důvodu k zastavení řízení o povolení vkladu vlastnického práva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na základě této smlouvy či k zamítnutí návrhu na vklad vlastnického práva kupující</w:t>
      </w:r>
      <w:r w:rsidR="00E06585" w:rsidRPr="00EA6B60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do katastru nemovitostí, zavazují se účastníci této smlouvy do 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t>dvaceti (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20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t>)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dnů od právní moci rozhodnutí 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br/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o zastavení řízení či zamítnutí návrhu na vklad uzavřít novou kupní smlouvu se stejným obsahem, 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br/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tj. zejména se shodným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em prodeje a kupní cenou a s odstraněním případných nedostatků, které vedly k zastavení řízení o povolení vkladu či k zamítnutí návrhu na vklad.</w:t>
      </w:r>
    </w:p>
    <w:p w:rsidR="006872E6" w:rsidRPr="00EA6B60" w:rsidRDefault="00095FE6" w:rsidP="00EA6B60">
      <w:pPr>
        <w:pStyle w:val="Odstavecseseznamem"/>
        <w:spacing w:before="0" w:beforeAutospacing="0" w:line="252" w:lineRule="auto"/>
        <w:ind w:right="45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VI.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Nebezpečí škody a předání </w:t>
      </w:r>
      <w:r w:rsidR="002F06F5">
        <w:rPr>
          <w:rStyle w:val="Siln"/>
          <w:rFonts w:asciiTheme="minorHAnsi" w:hAnsiTheme="minorHAnsi" w:cstheme="minorHAnsi"/>
          <w:sz w:val="21"/>
          <w:szCs w:val="21"/>
        </w:rPr>
        <w:t>Předmět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u prodeje</w:t>
      </w:r>
    </w:p>
    <w:p w:rsidR="00977DF3" w:rsidRPr="00EA6B60" w:rsidRDefault="00235315" w:rsidP="00EA6B60">
      <w:pPr>
        <w:numPr>
          <w:ilvl w:val="0"/>
          <w:numId w:val="6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95AFD">
        <w:rPr>
          <w:rFonts w:asciiTheme="minorHAnsi" w:hAnsiTheme="minorHAnsi" w:cstheme="minorHAnsi"/>
          <w:sz w:val="21"/>
          <w:szCs w:val="21"/>
        </w:rPr>
        <w:t xml:space="preserve">Nebezpečí škody na </w:t>
      </w:r>
      <w:r w:rsidR="002F06F5">
        <w:rPr>
          <w:rFonts w:asciiTheme="minorHAnsi" w:hAnsiTheme="minorHAnsi" w:cstheme="minorHAnsi"/>
          <w:sz w:val="21"/>
          <w:szCs w:val="21"/>
        </w:rPr>
        <w:t>Předmět</w:t>
      </w:r>
      <w:r w:rsidR="00516B45">
        <w:rPr>
          <w:rFonts w:asciiTheme="minorHAnsi" w:hAnsiTheme="minorHAnsi" w:cstheme="minorHAnsi"/>
          <w:sz w:val="21"/>
          <w:szCs w:val="21"/>
        </w:rPr>
        <w:t>u prodeje</w:t>
      </w:r>
      <w:r w:rsidRPr="00B95AFD">
        <w:rPr>
          <w:rFonts w:asciiTheme="minorHAnsi" w:hAnsiTheme="minorHAnsi" w:cstheme="minorHAnsi"/>
          <w:sz w:val="21"/>
          <w:szCs w:val="21"/>
        </w:rPr>
        <w:t xml:space="preserve"> přechází na kupující</w:t>
      </w:r>
      <w:r>
        <w:rPr>
          <w:rFonts w:asciiTheme="minorHAnsi" w:hAnsiTheme="minorHAnsi" w:cstheme="minorHAnsi"/>
          <w:sz w:val="21"/>
          <w:szCs w:val="21"/>
        </w:rPr>
        <w:t>ho</w:t>
      </w:r>
      <w:r w:rsidRPr="00B95AFD">
        <w:rPr>
          <w:rFonts w:asciiTheme="minorHAnsi" w:hAnsiTheme="minorHAnsi" w:cstheme="minorHAnsi"/>
          <w:sz w:val="21"/>
          <w:szCs w:val="21"/>
        </w:rPr>
        <w:t xml:space="preserve"> </w:t>
      </w:r>
      <w:r>
        <w:rPr>
          <w:rFonts w:asciiTheme="minorHAnsi" w:hAnsiTheme="minorHAnsi" w:cstheme="minorHAnsi"/>
          <w:sz w:val="21"/>
          <w:szCs w:val="21"/>
        </w:rPr>
        <w:t xml:space="preserve">okamžikem předání </w:t>
      </w:r>
      <w:r w:rsidR="002F06F5">
        <w:rPr>
          <w:rFonts w:asciiTheme="minorHAnsi" w:hAnsiTheme="minorHAnsi" w:cstheme="minorHAnsi"/>
          <w:sz w:val="21"/>
          <w:szCs w:val="21"/>
        </w:rPr>
        <w:t>Předmět</w:t>
      </w:r>
      <w:r>
        <w:rPr>
          <w:rFonts w:asciiTheme="minorHAnsi" w:hAnsiTheme="minorHAnsi" w:cstheme="minorHAnsi"/>
          <w:sz w:val="21"/>
          <w:szCs w:val="21"/>
        </w:rPr>
        <w:t>u prodeje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235315" w:rsidRDefault="002F06F5" w:rsidP="003047FD">
      <w:pPr>
        <w:numPr>
          <w:ilvl w:val="0"/>
          <w:numId w:val="6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Předmět</w:t>
      </w:r>
      <w:r w:rsidR="00235315">
        <w:rPr>
          <w:rFonts w:ascii="Calibri" w:hAnsi="Calibri" w:cs="Calibri"/>
          <w:sz w:val="21"/>
          <w:szCs w:val="21"/>
        </w:rPr>
        <w:t xml:space="preserve"> prodeje bude kupujícímu předán ze strany prodávajícího či osoby jím zmocněné </w:t>
      </w:r>
      <w:r w:rsidR="00516B45">
        <w:rPr>
          <w:rFonts w:ascii="Calibri" w:hAnsi="Calibri" w:cs="Calibri"/>
          <w:sz w:val="21"/>
          <w:szCs w:val="21"/>
        </w:rPr>
        <w:t xml:space="preserve">jako celek </w:t>
      </w:r>
      <w:r w:rsidR="00516B45">
        <w:rPr>
          <w:rFonts w:ascii="Calibri" w:hAnsi="Calibri" w:cs="Calibri"/>
          <w:sz w:val="21"/>
          <w:szCs w:val="21"/>
        </w:rPr>
        <w:br/>
      </w:r>
      <w:r w:rsidR="00235315">
        <w:rPr>
          <w:rFonts w:ascii="Calibri" w:hAnsi="Calibri" w:cs="Calibri"/>
          <w:sz w:val="21"/>
          <w:szCs w:val="21"/>
        </w:rPr>
        <w:t xml:space="preserve">do deseti (10) pracovních dnů ode dne </w:t>
      </w:r>
      <w:r w:rsidR="00235315" w:rsidRPr="00EA6B60">
        <w:rPr>
          <w:rFonts w:asciiTheme="minorHAnsi" w:eastAsia="Times New Roman" w:hAnsiTheme="minorHAnsi" w:cstheme="minorHAnsi"/>
          <w:sz w:val="21"/>
          <w:szCs w:val="21"/>
        </w:rPr>
        <w:t xml:space="preserve">povolení vkladu vlastnického práva </w:t>
      </w:r>
      <w:r w:rsidR="00844703">
        <w:rPr>
          <w:rFonts w:asciiTheme="minorHAnsi" w:eastAsia="Times New Roman" w:hAnsiTheme="minorHAnsi" w:cstheme="minorHAnsi"/>
          <w:sz w:val="21"/>
          <w:szCs w:val="21"/>
        </w:rPr>
        <w:t xml:space="preserve">k Předmětným věcem nemovitým </w:t>
      </w:r>
      <w:r w:rsidR="00235315" w:rsidRPr="00EA6B60">
        <w:rPr>
          <w:rFonts w:asciiTheme="minorHAnsi" w:eastAsia="Times New Roman" w:hAnsiTheme="minorHAnsi" w:cstheme="minorHAnsi"/>
          <w:sz w:val="21"/>
          <w:szCs w:val="21"/>
        </w:rPr>
        <w:t>ve prospěch strany kupující</w:t>
      </w:r>
      <w:r w:rsidR="00235315">
        <w:rPr>
          <w:rFonts w:ascii="Calibri" w:hAnsi="Calibri" w:cs="Calibri"/>
          <w:sz w:val="21"/>
          <w:szCs w:val="21"/>
        </w:rPr>
        <w:t xml:space="preserve">, pokud se smluvní strany nedohodnou jinak. O předání bude pořízen písemný protokol, ve kterém budou uvedeny aktuální hodnoty medií evidované příslušnými měřidly pro </w:t>
      </w:r>
      <w:r w:rsidR="00844703">
        <w:rPr>
          <w:rFonts w:ascii="Calibri" w:hAnsi="Calibri" w:cs="Calibri"/>
          <w:sz w:val="21"/>
          <w:szCs w:val="21"/>
        </w:rPr>
        <w:t>Předmětné věci nemovité</w:t>
      </w:r>
      <w:r w:rsidR="00235315">
        <w:rPr>
          <w:rFonts w:ascii="Calibri" w:hAnsi="Calibri" w:cs="Calibri"/>
          <w:sz w:val="21"/>
          <w:szCs w:val="21"/>
        </w:rPr>
        <w:t xml:space="preserve">. Kupující se zavazuje, že ode dne převzetí </w:t>
      </w:r>
      <w:r>
        <w:rPr>
          <w:rFonts w:ascii="Calibri" w:hAnsi="Calibri" w:cs="Calibri"/>
          <w:sz w:val="21"/>
          <w:szCs w:val="21"/>
        </w:rPr>
        <w:t>Předmět</w:t>
      </w:r>
      <w:r w:rsidR="00235315">
        <w:rPr>
          <w:rFonts w:ascii="Calibri" w:hAnsi="Calibri" w:cs="Calibri"/>
          <w:sz w:val="21"/>
          <w:szCs w:val="21"/>
        </w:rPr>
        <w:t>u prodeje bude hradit veškeré náklady spojené s jeho užíváním.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VII. 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Potvrzení o zániku zajišťovacích práv</w:t>
      </w:r>
    </w:p>
    <w:p w:rsidR="00977DF3" w:rsidRPr="00EA6B60" w:rsidRDefault="00095FE6" w:rsidP="00EA6B60">
      <w:pPr>
        <w:numPr>
          <w:ilvl w:val="0"/>
          <w:numId w:val="7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Zpeněžením majetkové podstaty dlužníka, tedy prode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 xml:space="preserve">jem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 xml:space="preserve">ných věcí nemovitých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insolvenčním  správcem, ve smyslu ustanovení § 167 odst. 4. IZ a § 285 odst. 1. písm. b) IZ, zanikla veškerá zajištění a veškeré ostatní závady </w:t>
      </w:r>
      <w:r w:rsidR="008E6DB2" w:rsidRPr="00EA6B60">
        <w:rPr>
          <w:rFonts w:asciiTheme="minorHAnsi" w:eastAsia="Times New Roman" w:hAnsiTheme="minorHAnsi" w:cstheme="minorHAnsi"/>
          <w:sz w:val="21"/>
          <w:szCs w:val="21"/>
        </w:rPr>
        <w:t>váznoucí na zpeněženém majetku.</w:t>
      </w:r>
    </w:p>
    <w:p w:rsidR="008D2516" w:rsidRPr="00EA6B60" w:rsidRDefault="008D2516" w:rsidP="00EA6B60">
      <w:pPr>
        <w:numPr>
          <w:ilvl w:val="0"/>
          <w:numId w:val="7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Návrh na zahájení řízení o výmazu zástavních práv a jiných závad váznoucích na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AB6E54" w:rsidRPr="00EA6B60">
        <w:rPr>
          <w:rFonts w:asciiTheme="minorHAnsi" w:eastAsia="Times New Roman" w:hAnsiTheme="minorHAnsi" w:cstheme="minorHAnsi"/>
          <w:sz w:val="21"/>
          <w:szCs w:val="21"/>
        </w:rPr>
        <w:t xml:space="preserve">ných </w:t>
      </w:r>
      <w:r w:rsidR="009D3492" w:rsidRPr="00EA6B60">
        <w:rPr>
          <w:rFonts w:asciiTheme="minorHAnsi" w:eastAsia="Times New Roman" w:hAnsiTheme="minorHAnsi" w:cstheme="minorHAnsi"/>
          <w:sz w:val="21"/>
          <w:szCs w:val="21"/>
        </w:rPr>
        <w:t>věcech</w:t>
      </w:r>
      <w:r w:rsidR="00AB6E54" w:rsidRPr="00EA6B60">
        <w:rPr>
          <w:rFonts w:asciiTheme="minorHAnsi" w:eastAsia="Times New Roman" w:hAnsiTheme="minorHAnsi" w:cstheme="minorHAnsi"/>
          <w:sz w:val="21"/>
          <w:szCs w:val="21"/>
        </w:rPr>
        <w:t xml:space="preserve"> nemovitých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do katastru nemovitostí ke Katastrálnímu úřadu </w:t>
      </w:r>
      <w:r w:rsidRPr="00EA6B60">
        <w:rPr>
          <w:rFonts w:asciiTheme="minorHAnsi" w:hAnsiTheme="minorHAnsi" w:cstheme="minorHAnsi"/>
          <w:sz w:val="21"/>
          <w:szCs w:val="21"/>
        </w:rPr>
        <w:t xml:space="preserve">pro </w:t>
      </w:r>
      <w:r w:rsidR="003047FD" w:rsidRPr="003047FD">
        <w:rPr>
          <w:rFonts w:asciiTheme="minorHAnsi" w:hAnsiTheme="minorHAnsi" w:cstheme="minorHAnsi"/>
          <w:sz w:val="21"/>
          <w:szCs w:val="21"/>
        </w:rPr>
        <w:t>Jihomoravský kraj, Katastrální pracoviště Břeclav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je povinen podat kupující, 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VIII.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Závěrečná ustanovení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kupní smlouva nabývá platnosti, jakož i účinnosti, dnem jejího </w:t>
      </w:r>
      <w:r w:rsidR="00AB0485" w:rsidRPr="00EA6B60">
        <w:rPr>
          <w:rFonts w:asciiTheme="minorHAnsi" w:eastAsia="Times New Roman" w:hAnsiTheme="minorHAnsi" w:cstheme="minorHAnsi"/>
          <w:sz w:val="21"/>
          <w:szCs w:val="21"/>
        </w:rPr>
        <w:t>podpisu všemi smluvními stranami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010B1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Smluvní strany tímto souhlasně prohlašují, že v souvislosti s převodem vlastnického práva k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 na základě této smlouvy mimo ta ujednání, která jsou výslovně uvedena v textu této smlouvy výše, mezi sebou neujednaly ústně ani jinou formou zejména:</w:t>
      </w:r>
    </w:p>
    <w:p w:rsidR="00977DF3" w:rsidRPr="00EA6B60" w:rsidRDefault="00095FE6" w:rsidP="00B0287C">
      <w:pPr>
        <w:spacing w:after="60" w:line="252" w:lineRule="auto"/>
        <w:ind w:left="425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a) výhradu vlastnického práva,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b) právo zpětné koupě,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c) zákaz zcizení nebo zatížení,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d) výhradu předkupního práva,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e) právo lepšího kupce,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f) právo koupě na zkoušku,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g) ani jakékoli výhrady či podmínky připouštějící změnu nebo zánik práv a povinností z této smlouvy,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h) nebo jakákoli jiná vedlejší ujednání (např. ujednání o smluvní pokutě).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>Smluvní strany v dané souvislosti dále ujednávají, že jakákoli vedlejší ujednání při smlouvě, resp. po jejím uzavření mezi nimi musí být učiněna písemně, jinak nejsou ani platná ani účinná.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Smluvní strany se dohodly, že smlouvu nelze dále postupovat, rovněž pohledávky ze smlouvy nelze dále postoupit.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Smluvní strany prohlašují v souladu s ustanovením § 1765 OZ, že na sebe převzaly nebezpečí změny okolností. Před uzavřením smlouvy strany zvážily plně hospodářskou, ekonomickou i faktickou situaci, jsou si plně vědomy okolností smlouvy a není jim známa skutečnost, která by jim znemožnila nebo výrazně omezila zejména možnost plnit závazky ze smlouvy. Smluvní strany se dohodly, že smlouvu tedy nelze měnit rozhodnutím soudu.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Kupující 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je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důkladně seznámen se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stavem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>u prodeje a nabýv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jej s vědomím, že může trpět vadami technického char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>akteru. Kupující dále prohlašuj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že výše kupní ceny byla smluvními stranami dohodnuta s ohledem na výše uvedené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>skutečnosti. Kupující proto nem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právo, z důvodu, že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trpí nějakou vadou, na vrácení celé nebo poměrné části zaplacené kupní ceny. Nastane-li některý z uvedených případů, nejedná se o podstatné porušení této smlouvy a není to důvodem pro odstoupení od této smlouvy.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Právní vztahy výslovně neupravené touto smlouvou se řídí obecnými ustanoveními IZ, OZ, a právním řádem ČR.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obsahuje úplné ujednání o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Tato smlouva může být měněna pouze písemnými dodatky podepsanými oběma smluvními stranami.</w:t>
      </w:r>
    </w:p>
    <w:p w:rsidR="008E6DB2" w:rsidRPr="00EA6B60" w:rsidRDefault="008E6DB2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="006F7DE1" w:rsidRPr="00EA6B60">
        <w:rPr>
          <w:rFonts w:asciiTheme="minorHAnsi" w:hAnsiTheme="minorHAnsi" w:cstheme="minorHAnsi"/>
          <w:sz w:val="21"/>
          <w:szCs w:val="21"/>
        </w:rPr>
        <w:t xml:space="preserve">Krajského soudu </w:t>
      </w:r>
      <w:r w:rsidR="00C31905" w:rsidRPr="00EA6B60">
        <w:rPr>
          <w:rFonts w:asciiTheme="minorHAnsi" w:hAnsiTheme="minorHAnsi" w:cstheme="minorHAnsi"/>
          <w:sz w:val="21"/>
          <w:szCs w:val="21"/>
        </w:rPr>
        <w:t>v</w:t>
      </w:r>
      <w:r w:rsidR="00C31905">
        <w:rPr>
          <w:rFonts w:asciiTheme="minorHAnsi" w:hAnsiTheme="minorHAnsi" w:cstheme="minorHAnsi"/>
          <w:sz w:val="21"/>
          <w:szCs w:val="21"/>
        </w:rPr>
        <w:t> Brně</w:t>
      </w:r>
      <w:r w:rsidR="00C31905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C31905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C31905" w:rsidRPr="00EA6B60">
        <w:rPr>
          <w:rFonts w:asciiTheme="minorHAnsi" w:hAnsiTheme="minorHAnsi" w:cstheme="minorHAnsi"/>
          <w:sz w:val="21"/>
          <w:szCs w:val="21"/>
        </w:rPr>
        <w:t xml:space="preserve">. zn. </w:t>
      </w:r>
      <w:r w:rsidR="00AB6E54" w:rsidRPr="007B718D">
        <w:rPr>
          <w:rFonts w:asciiTheme="minorHAnsi" w:hAnsiTheme="minorHAnsi" w:cstheme="minorHAnsi"/>
          <w:sz w:val="21"/>
          <w:szCs w:val="21"/>
        </w:rPr>
        <w:t>KSBR 40 INS 9864/2023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se vyhotovuje ve </w:t>
      </w:r>
      <w:bookmarkStart w:id="1" w:name="_Hlk13653119"/>
      <w:bookmarkEnd w:id="1"/>
      <w:r w:rsidRPr="00EA6B60">
        <w:rPr>
          <w:rFonts w:asciiTheme="minorHAnsi" w:eastAsia="Times New Roman" w:hAnsiTheme="minorHAnsi" w:cstheme="minorHAnsi"/>
          <w:sz w:val="21"/>
          <w:szCs w:val="21"/>
        </w:rPr>
        <w:t>čtyřech vyhotoveních, z nichž každá ze stran obdrží po jednom vyhotovení, jedno vyhotovení obdrží společnost PROKONZULTA, a.s., IČO: 26307367, a jedno vyhotovení</w:t>
      </w:r>
      <w:r w:rsidR="008A1856">
        <w:rPr>
          <w:rFonts w:asciiTheme="minorHAnsi" w:eastAsia="Times New Roman" w:hAnsiTheme="minorHAnsi" w:cstheme="minorHAnsi"/>
          <w:sz w:val="21"/>
          <w:szCs w:val="21"/>
        </w:rPr>
        <w:t xml:space="preserve"> s ověřenými podpisy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bude použito pro příslušné vkladové řízení.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tbl>
      <w:tblPr>
        <w:tblW w:w="5637" w:type="pct"/>
        <w:tblCellSpacing w:w="15" w:type="dxa"/>
        <w:tblLook w:val="04A0" w:firstRow="1" w:lastRow="0" w:firstColumn="1" w:lastColumn="0" w:noHBand="0" w:noVBand="1"/>
      </w:tblPr>
      <w:tblGrid>
        <w:gridCol w:w="5114"/>
        <w:gridCol w:w="5114"/>
      </w:tblGrid>
      <w:tr w:rsidR="008E6DB2" w:rsidRPr="00EA6B60" w:rsidTr="00B0287C">
        <w:trPr>
          <w:trHeight w:val="2514"/>
          <w:tblCellSpacing w:w="15" w:type="dxa"/>
        </w:trPr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095FE6" w:rsidP="00B0287C">
            <w:pPr>
              <w:spacing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 </w:t>
            </w:r>
            <w:r w:rsidR="008E6DB2" w:rsidRPr="00EA6B60"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8E6DB2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Prodávající: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8E6DB2" w:rsidRPr="00EA6B60" w:rsidRDefault="00AB6E54" w:rsidP="00AB6E54">
            <w:pPr>
              <w:pStyle w:val="Normlnweb"/>
              <w:spacing w:before="0" w:beforeAutospacing="0" w:line="252" w:lineRule="auto"/>
              <w:jc w:val="left"/>
              <w:rPr>
                <w:rFonts w:asciiTheme="minorHAnsi" w:hAnsiTheme="minorHAnsi" w:cstheme="minorHAnsi"/>
                <w:sz w:val="21"/>
                <w:szCs w:val="21"/>
              </w:rPr>
            </w:pPr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Hart &amp; </w:t>
            </w:r>
            <w:proofErr w:type="spellStart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Partners</w:t>
            </w:r>
            <w:proofErr w:type="spellEnd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, v.o.s.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  <w:t xml:space="preserve">insolvenční správce dlužníka: 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Pr="007B718D">
              <w:rPr>
                <w:rFonts w:asciiTheme="minorHAnsi" w:hAnsiTheme="minorHAnsi" w:cstheme="minorHAnsi"/>
                <w:sz w:val="21"/>
                <w:szCs w:val="21"/>
              </w:rPr>
              <w:t>ROSA market s.r.o.</w:t>
            </w:r>
          </w:p>
        </w:tc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630465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8E6DB2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Kupující: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3047FD" w:rsidRPr="00EA6B60" w:rsidRDefault="003047FD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b/>
                <w:color w:val="192038"/>
                <w:sz w:val="21"/>
                <w:szCs w:val="21"/>
                <w:shd w:val="clear" w:color="auto" w:fill="FFFFFF"/>
              </w:rPr>
            </w:pPr>
            <w:r w:rsidRPr="00410B46"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  <w:t>[●]</w:t>
            </w:r>
          </w:p>
          <w:p w:rsidR="008E6DB2" w:rsidRPr="00EA6B60" w:rsidRDefault="008E6DB2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:rsidR="00095FE6" w:rsidRPr="00EA6B60" w:rsidRDefault="00095FE6" w:rsidP="00AB6E54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</w:p>
    <w:sectPr w:rsidR="00095FE6" w:rsidRPr="00EA6B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0B7" w:rsidRDefault="003870B7">
      <w:r>
        <w:separator/>
      </w:r>
    </w:p>
  </w:endnote>
  <w:endnote w:type="continuationSeparator" w:id="0">
    <w:p w:rsidR="003870B7" w:rsidRDefault="0038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Calibri"/>
      </w:rPr>
      <w:id w:val="-1303767258"/>
      <w:docPartObj>
        <w:docPartGallery w:val="Page Numbers (Bottom of Page)"/>
        <w:docPartUnique/>
      </w:docPartObj>
    </w:sdtPr>
    <w:sdtEndPr/>
    <w:sdtContent>
      <w:p w:rsidR="00977DF3" w:rsidRDefault="00095FE6">
        <w:pPr>
          <w:pStyle w:val="Zpat"/>
          <w:rPr>
            <w:rFonts w:asciiTheme="minorHAnsi" w:hAnsiTheme="minorHAnsi" w:cstheme="minorHAnsi"/>
            <w:sz w:val="20"/>
          </w:rPr>
        </w:pPr>
        <w:r>
          <w:rPr>
            <w:rFonts w:asciiTheme="minorHAnsi" w:hAnsiTheme="minorHAnsi" w:cstheme="minorHAnsi"/>
            <w:sz w:val="20"/>
          </w:rPr>
          <w:fldChar w:fldCharType="begin"/>
        </w:r>
        <w:r>
          <w:rPr>
            <w:rFonts w:asciiTheme="minorHAnsi" w:hAnsiTheme="minorHAnsi" w:cstheme="minorHAnsi"/>
            <w:sz w:val="20"/>
          </w:rPr>
          <w:instrText>PAGE   \* MERGEFORMAT</w:instrText>
        </w:r>
        <w:r>
          <w:rPr>
            <w:rFonts w:asciiTheme="minorHAnsi" w:hAnsiTheme="minorHAnsi" w:cstheme="minorHAnsi"/>
            <w:sz w:val="20"/>
          </w:rPr>
          <w:fldChar w:fldCharType="separate"/>
        </w:r>
        <w:r w:rsidR="00A10F11">
          <w:rPr>
            <w:rFonts w:asciiTheme="minorHAnsi" w:hAnsiTheme="minorHAnsi" w:cstheme="minorHAnsi"/>
            <w:noProof/>
            <w:sz w:val="20"/>
          </w:rPr>
          <w:t>5</w:t>
        </w:r>
        <w:r>
          <w:rPr>
            <w:rFonts w:asciiTheme="minorHAnsi" w:hAnsiTheme="minorHAnsi" w:cstheme="minorHAnsi"/>
            <w:sz w:val="20"/>
          </w:rPr>
          <w:fldChar w:fldCharType="end"/>
        </w:r>
      </w:p>
    </w:sdtContent>
  </w:sdt>
  <w:p w:rsidR="00977DF3" w:rsidRDefault="00977D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0B7" w:rsidRDefault="003870B7">
      <w:r>
        <w:separator/>
      </w:r>
    </w:p>
  </w:footnote>
  <w:footnote w:type="continuationSeparator" w:id="0">
    <w:p w:rsidR="003870B7" w:rsidRDefault="00387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AD6BE3"/>
    <w:multiLevelType w:val="hybridMultilevel"/>
    <w:tmpl w:val="D4526FB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3B7240"/>
    <w:multiLevelType w:val="hybridMultilevel"/>
    <w:tmpl w:val="FA8274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5B18A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F20E2"/>
    <w:multiLevelType w:val="hybridMultilevel"/>
    <w:tmpl w:val="456213E6"/>
    <w:lvl w:ilvl="0" w:tplc="3448F840">
      <w:start w:val="1"/>
      <w:numFmt w:val="lowerRoman"/>
      <w:lvlText w:val="(%1)"/>
      <w:lvlJc w:val="left"/>
      <w:pPr>
        <w:ind w:left="1287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F65678"/>
    <w:multiLevelType w:val="multilevel"/>
    <w:tmpl w:val="0FE29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252B42"/>
    <w:multiLevelType w:val="multilevel"/>
    <w:tmpl w:val="65F8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995AC5"/>
    <w:multiLevelType w:val="hybridMultilevel"/>
    <w:tmpl w:val="6B062724"/>
    <w:lvl w:ilvl="0" w:tplc="2C8C4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C8E22DA"/>
    <w:multiLevelType w:val="multilevel"/>
    <w:tmpl w:val="755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753B7"/>
    <w:multiLevelType w:val="hybridMultilevel"/>
    <w:tmpl w:val="086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3741E"/>
    <w:multiLevelType w:val="multilevel"/>
    <w:tmpl w:val="0324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62B32"/>
    <w:multiLevelType w:val="multilevel"/>
    <w:tmpl w:val="BDFC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7358D8"/>
    <w:multiLevelType w:val="hybridMultilevel"/>
    <w:tmpl w:val="216A4542"/>
    <w:lvl w:ilvl="0" w:tplc="64B29E0A">
      <w:start w:val="1"/>
      <w:numFmt w:val="lowerRoman"/>
      <w:lvlText w:val="(%1)"/>
      <w:lvlJc w:val="left"/>
      <w:pPr>
        <w:ind w:left="1145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5BC155CF"/>
    <w:multiLevelType w:val="multilevel"/>
    <w:tmpl w:val="819A8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E31AFA"/>
    <w:multiLevelType w:val="multilevel"/>
    <w:tmpl w:val="25AC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1A50E9"/>
    <w:multiLevelType w:val="multilevel"/>
    <w:tmpl w:val="7D745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1"/>
        <w:szCs w:val="2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CD0DD7"/>
    <w:multiLevelType w:val="hybridMultilevel"/>
    <w:tmpl w:val="EF7E69EE"/>
    <w:lvl w:ilvl="0" w:tplc="5DA4B0FE">
      <w:start w:val="1"/>
      <w:numFmt w:val="upperRoman"/>
      <w:lvlText w:val="%1."/>
      <w:lvlJc w:val="left"/>
      <w:pPr>
        <w:ind w:left="1145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79835ACE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8F08C1"/>
    <w:multiLevelType w:val="multilevel"/>
    <w:tmpl w:val="FB20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1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0"/>
  </w:num>
  <w:num w:numId="15">
    <w:abstractNumId w:val="19"/>
  </w:num>
  <w:num w:numId="16">
    <w:abstractNumId w:val="1"/>
  </w:num>
  <w:num w:numId="17">
    <w:abstractNumId w:val="12"/>
  </w:num>
  <w:num w:numId="18">
    <w:abstractNumId w:val="16"/>
  </w:num>
  <w:num w:numId="19">
    <w:abstractNumId w:val="20"/>
  </w:num>
  <w:num w:numId="20">
    <w:abstractNumId w:val="11"/>
  </w:num>
  <w:num w:numId="21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3"/>
    <w:rsid w:val="00010B13"/>
    <w:rsid w:val="0007593B"/>
    <w:rsid w:val="00095FE6"/>
    <w:rsid w:val="00137076"/>
    <w:rsid w:val="00165F3F"/>
    <w:rsid w:val="00167CCE"/>
    <w:rsid w:val="0023430C"/>
    <w:rsid w:val="00235315"/>
    <w:rsid w:val="00237510"/>
    <w:rsid w:val="002637E8"/>
    <w:rsid w:val="002A227F"/>
    <w:rsid w:val="002F06F5"/>
    <w:rsid w:val="003047FD"/>
    <w:rsid w:val="00312263"/>
    <w:rsid w:val="00364DC8"/>
    <w:rsid w:val="003870B7"/>
    <w:rsid w:val="00410B46"/>
    <w:rsid w:val="00411801"/>
    <w:rsid w:val="00476690"/>
    <w:rsid w:val="004C7718"/>
    <w:rsid w:val="00516B45"/>
    <w:rsid w:val="0055008F"/>
    <w:rsid w:val="00574EE0"/>
    <w:rsid w:val="00605EBA"/>
    <w:rsid w:val="00630465"/>
    <w:rsid w:val="006370EF"/>
    <w:rsid w:val="00651C74"/>
    <w:rsid w:val="006872E6"/>
    <w:rsid w:val="006F7DE1"/>
    <w:rsid w:val="007322ED"/>
    <w:rsid w:val="00734B1E"/>
    <w:rsid w:val="007730B0"/>
    <w:rsid w:val="00776A0D"/>
    <w:rsid w:val="007A3E97"/>
    <w:rsid w:val="007B718D"/>
    <w:rsid w:val="00842060"/>
    <w:rsid w:val="00844703"/>
    <w:rsid w:val="008A1856"/>
    <w:rsid w:val="008B4F6B"/>
    <w:rsid w:val="008D2516"/>
    <w:rsid w:val="008D6FA1"/>
    <w:rsid w:val="008E5F12"/>
    <w:rsid w:val="008E6DB2"/>
    <w:rsid w:val="0093294C"/>
    <w:rsid w:val="009453CF"/>
    <w:rsid w:val="00977DF3"/>
    <w:rsid w:val="00984CC8"/>
    <w:rsid w:val="009A0D97"/>
    <w:rsid w:val="009D3492"/>
    <w:rsid w:val="00A10F11"/>
    <w:rsid w:val="00A71DB9"/>
    <w:rsid w:val="00AB0485"/>
    <w:rsid w:val="00AB6E54"/>
    <w:rsid w:val="00AD387A"/>
    <w:rsid w:val="00B0287C"/>
    <w:rsid w:val="00B1373A"/>
    <w:rsid w:val="00B246F7"/>
    <w:rsid w:val="00B47F51"/>
    <w:rsid w:val="00B50BB8"/>
    <w:rsid w:val="00B612BD"/>
    <w:rsid w:val="00B66AE0"/>
    <w:rsid w:val="00B72BAE"/>
    <w:rsid w:val="00B91B4F"/>
    <w:rsid w:val="00BD7B4C"/>
    <w:rsid w:val="00BE2D12"/>
    <w:rsid w:val="00C31905"/>
    <w:rsid w:val="00C91B1D"/>
    <w:rsid w:val="00CD62B6"/>
    <w:rsid w:val="00DB3B43"/>
    <w:rsid w:val="00E06585"/>
    <w:rsid w:val="00E32627"/>
    <w:rsid w:val="00EA6B60"/>
    <w:rsid w:val="00EB048B"/>
    <w:rsid w:val="00F0147A"/>
    <w:rsid w:val="00F0357B"/>
    <w:rsid w:val="00F2695B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02B1C"/>
  <w15:chartTrackingRefBased/>
  <w15:docId w15:val="{0FFBFD79-1648-40AE-8438-B2434BA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34"/>
    <w:qFormat/>
    <w:pPr>
      <w:spacing w:before="100" w:beforeAutospacing="1"/>
      <w:jc w:val="both"/>
    </w:pPr>
    <w:rPr>
      <w:sz w:val="22"/>
      <w:szCs w:val="22"/>
    </w:rPr>
  </w:style>
  <w:style w:type="paragraph" w:customStyle="1" w:styleId="headerfooter">
    <w:name w:val="headerfooter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410B4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2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783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2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1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58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60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5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85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44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773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0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1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95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4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377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1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6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064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72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33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02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2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5</Pages>
  <Words>1930</Words>
  <Characters>11393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Norbert</dc:creator>
  <cp:keywords/>
  <dc:description/>
  <cp:lastModifiedBy>Jakub Norbert</cp:lastModifiedBy>
  <cp:revision>22</cp:revision>
  <dcterms:created xsi:type="dcterms:W3CDTF">2023-10-12T08:51:00Z</dcterms:created>
  <dcterms:modified xsi:type="dcterms:W3CDTF">2024-09-24T08:37:00Z</dcterms:modified>
</cp:coreProperties>
</file>